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210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3598"/>
        <w:gridCol w:w="8082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530" w:type="dxa"/>
            <w:textDirection w:val="lrTb"/>
            <w:noWrap w:val="false"/>
          </w:tcPr>
          <w:tbl>
            <w:tblPr>
              <w:tblW w:w="30618" w:type="dxa"/>
              <w:tblInd w:w="108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1E0" w:firstRow="1" w:lastRow="1" w:firstColumn="1" w:lastColumn="1" w:noHBand="0" w:noVBand="0"/>
            </w:tblPr>
            <w:tblGrid>
              <w:gridCol w:w="5245"/>
              <w:gridCol w:w="4961"/>
              <w:gridCol w:w="284"/>
              <w:gridCol w:w="5245"/>
              <w:gridCol w:w="4677"/>
              <w:gridCol w:w="284"/>
              <w:gridCol w:w="9922"/>
            </w:tblGrid>
            <w:tr>
              <w:tblPrEx/>
              <w:trPr>
                <w:gridAfter w:val="1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5245" w:type="dxa"/>
                  <w:textDirection w:val="lrTb"/>
                  <w:noWrap w:val="false"/>
                </w:tcPr>
                <w:p>
                  <w:pPr>
                    <w:jc w:val="center"/>
                    <w:spacing w:after="0" w:line="300" w:lineRule="exact"/>
                    <w:widowControl w:val="off"/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val="tt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val="tt-RU"/>
                    </w:rPr>
                    <w:t xml:space="preserve">РЕСПУБЛИКА ТАТАРСТАН</w:t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val="tt-RU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val="tt-RU"/>
                    </w:rPr>
                  </w:r>
                </w:p>
                <w:p>
                  <w:pPr>
                    <w:jc w:val="center"/>
                    <w:spacing w:after="0" w:line="300" w:lineRule="exact"/>
                    <w:widowControl w:val="off"/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val="tt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val="tt-RU"/>
                    </w:rPr>
                    <w:t xml:space="preserve">Глава</w:t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val="tt-RU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val="tt-RU"/>
                    </w:rPr>
                  </w:r>
                </w:p>
                <w:p>
                  <w:pPr>
                    <w:jc w:val="center"/>
                    <w:spacing w:after="0" w:line="300" w:lineRule="exact"/>
                    <w:widowControl w:val="off"/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val="tt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val="tt-RU"/>
                    </w:rPr>
                    <w:t xml:space="preserve">Шингальчинского сельского поселения</w:t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val="tt-RU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val="tt-RU"/>
                    </w:rPr>
                  </w:r>
                </w:p>
                <w:p>
                  <w:pPr>
                    <w:jc w:val="center"/>
                    <w:spacing w:after="0" w:line="300" w:lineRule="exact"/>
                    <w:widowControl w:val="off"/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val="tt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val="tt-RU"/>
                    </w:rPr>
                    <w:t xml:space="preserve">Нижнекамского муниципального района</w:t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val="tt-RU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val="tt-RU"/>
                    </w:rPr>
                  </w:r>
                </w:p>
                <w:p>
                  <w:pPr>
                    <w:jc w:val="center"/>
                    <w:spacing w:after="0" w:line="300" w:lineRule="exact"/>
                    <w:widowControl w:val="off"/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val="tt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val="tt-RU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val="tt-RU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val="tt-RU"/>
                    </w:rPr>
                  </w:r>
                </w:p>
                <w:p>
                  <w:pPr>
                    <w:jc w:val="center"/>
                    <w:spacing w:after="0" w:line="220" w:lineRule="exact"/>
                    <w:widowControl w:val="off"/>
                    <w:rPr>
                      <w:rFonts w:ascii="Times New Roman" w:hAnsi="Times New Roman" w:eastAsia="Times New Roman" w:cs="Times New Roman"/>
                      <w:sz w:val="20"/>
                      <w:lang w:val="tt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lang w:val="tt-RU"/>
                    </w:rPr>
                    <w:t xml:space="preserve">423554, Нижнекамский район,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lang w:val="tt-RU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lang w:val="tt-RU"/>
                    </w:rPr>
                  </w:r>
                </w:p>
                <w:p>
                  <w:pPr>
                    <w:jc w:val="center"/>
                    <w:spacing w:after="0" w:line="220" w:lineRule="exact"/>
                    <w:widowControl w:val="off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val="tt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val="tt-RU"/>
                    </w:rPr>
                    <w:t xml:space="preserve">с. Шингальчи,  ул.Ленина, 64, 1Н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val="tt-RU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val="tt-RU"/>
                    </w:rPr>
                  </w:r>
                </w:p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eastAsia="Times New Roman" w:cs="Times New Roman"/>
                      <w:sz w:val="16"/>
                      <w:szCs w:val="16"/>
                      <w:lang w:val="tt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6"/>
                      <w:szCs w:val="16"/>
                      <w:lang w:val="tt-RU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16"/>
                      <w:szCs w:val="16"/>
                      <w:lang w:val="tt-RU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16"/>
                      <w:szCs w:val="16"/>
                      <w:lang w:val="tt-RU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5245" w:type="dxa"/>
                  <w:textDirection w:val="lrTb"/>
                  <w:noWrap w:val="false"/>
                </w:tcPr>
                <w:p>
                  <w:pPr>
                    <w:jc w:val="center"/>
                    <w:spacing w:after="0" w:line="300" w:lineRule="exact"/>
                    <w:widowControl w:val="off"/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val="tt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val="tt-RU"/>
                    </w:rPr>
                    <w:t xml:space="preserve">ТАТАРСТАН РЕСПУБЛИКАСЫ </w:t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val="tt-RU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val="tt-RU"/>
                    </w:rPr>
                  </w:r>
                </w:p>
                <w:p>
                  <w:pPr>
                    <w:jc w:val="center"/>
                    <w:spacing w:after="0" w:line="300" w:lineRule="exact"/>
                    <w:widowControl w:val="off"/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val="tt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val="tt-RU"/>
                    </w:rPr>
                    <w:t xml:space="preserve">Түбән Кама муниципаль </w:t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</w:rPr>
                    <w:t xml:space="preserve">районының</w:t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val="tt-RU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val="tt-RU"/>
                    </w:rPr>
                  </w:r>
                </w:p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val="tt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val="tt-RU"/>
                    </w:rPr>
                    <w:t xml:space="preserve">Шәңгәлче авыл җирлеге</w:t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val="tt-RU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val="tt-RU"/>
                    </w:rPr>
                  </w:r>
                </w:p>
                <w:p>
                  <w:pPr>
                    <w:jc w:val="center"/>
                    <w:spacing w:after="0" w:line="300" w:lineRule="exact"/>
                    <w:widowControl w:val="off"/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val="tt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val="tt-RU"/>
                    </w:rPr>
                    <w:t xml:space="preserve">Башлыгы</w:t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val="tt-RU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val="tt-RU"/>
                    </w:rPr>
                  </w:r>
                </w:p>
                <w:p>
                  <w:pPr>
                    <w:jc w:val="center"/>
                    <w:spacing w:after="0" w:line="300" w:lineRule="exact"/>
                    <w:widowControl w:val="off"/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val="tt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val="tt-RU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val="tt-RU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val="tt-RU"/>
                    </w:rPr>
                  </w:r>
                </w:p>
                <w:p>
                  <w:pPr>
                    <w:jc w:val="center"/>
                    <w:spacing w:after="0" w:line="220" w:lineRule="exact"/>
                    <w:widowControl w:val="off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val="tt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val="tt-RU"/>
                    </w:rPr>
                    <w:t xml:space="preserve">423554, Түбән Кама районы, 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val="tt-RU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val="tt-RU"/>
                    </w:rPr>
                  </w:r>
                </w:p>
                <w:p>
                  <w:pPr>
                    <w:jc w:val="center"/>
                    <w:spacing w:after="0" w:line="220" w:lineRule="exact"/>
                    <w:widowControl w:val="off"/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val="tt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val="tt-RU"/>
                    </w:rPr>
                    <w:t xml:space="preserve">Шәңгәлче авылы, Ленин</w:t>
                  </w:r>
                  <w:r>
                    <w:rPr>
                      <w:rFonts w:ascii="Times New Roman" w:hAnsi="Times New Roman" w:eastAsia="Calibri" w:cs="Times New Roman"/>
                      <w:sz w:val="20"/>
                      <w:szCs w:val="20"/>
                    </w:rPr>
                    <w:t xml:space="preserve"> урамы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val="tt-RU"/>
                    </w:rPr>
                    <w:t xml:space="preserve">, 64, 1Н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val="tt-RU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val="tt-RU"/>
                    </w:rPr>
                  </w:r>
                </w:p>
                <w:p>
                  <w:pPr>
                    <w:ind w:firstLine="720"/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eastAsia="Times New Roman" w:cs="Times New Roman"/>
                      <w:sz w:val="16"/>
                      <w:szCs w:val="16"/>
                      <w:lang w:val="tt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6"/>
                      <w:szCs w:val="16"/>
                      <w:lang w:val="tt-RU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16"/>
                      <w:szCs w:val="16"/>
                      <w:lang w:val="tt-RU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16"/>
                      <w:szCs w:val="16"/>
                      <w:lang w:val="tt-RU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5245" w:type="dxa"/>
                  <w:textDirection w:val="lrTb"/>
                  <w:noWrap w:val="false"/>
                </w:tcPr>
                <w:p>
                  <w:pPr>
                    <w:jc w:val="center"/>
                    <w:spacing w:after="0" w:line="300" w:lineRule="exact"/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 xml:space="preserve">РЕСПУБЛИКА ТАТАРСТАН</w:t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val="tt-RU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val="tt-RU"/>
                    </w:rPr>
                  </w:r>
                </w:p>
                <w:p>
                  <w:pPr>
                    <w:jc w:val="center"/>
                    <w:spacing w:after="0" w:line="300" w:lineRule="exact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 xml:space="preserve">Исполнительного комитета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r>
                </w:p>
                <w:p>
                  <w:pPr>
                    <w:jc w:val="center"/>
                    <w:spacing w:after="0" w:line="300" w:lineRule="exact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 xml:space="preserve">Шингальчинского сельского поселения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r>
                </w:p>
                <w:p>
                  <w:pPr>
                    <w:spacing w:after="0" w:line="300" w:lineRule="exact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 xml:space="preserve">Нижнекамского муниципального района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r>
                </w:p>
                <w:p>
                  <w:pPr>
                    <w:jc w:val="center"/>
                    <w:spacing w:after="0" w:line="300" w:lineRule="exact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r>
                </w:p>
                <w:p>
                  <w:pPr>
                    <w:jc w:val="center"/>
                    <w:spacing w:after="0" w:line="220" w:lineRule="exact"/>
                    <w:rPr>
                      <w:rFonts w:ascii="Times New Roman" w:hAnsi="Times New Roman" w:cs="Times New Roman"/>
                      <w:sz w:val="20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lang w:val="tt-RU"/>
                    </w:rPr>
                    <w:t xml:space="preserve">423554, Нижнекамский район, </w:t>
                  </w:r>
                  <w:r>
                    <w:rPr>
                      <w:rFonts w:ascii="Times New Roman" w:hAnsi="Times New Roman" w:cs="Times New Roman"/>
                      <w:sz w:val="20"/>
                      <w:lang w:val="tt-RU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lang w:val="tt-RU"/>
                    </w:rPr>
                  </w:r>
                </w:p>
                <w:p>
                  <w:pPr>
                    <w:jc w:val="center"/>
                    <w:spacing w:after="0" w:line="220" w:lineRule="exact"/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  <w:t xml:space="preserve">с. Шингальчи,  ул.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  <w:t xml:space="preserve">Ленина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  <w:t xml:space="preserve">, 6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  <w:t xml:space="preserve">4, 1Н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</w:r>
                </w:p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tt-RU"/>
                    </w:rPr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tt-RU"/>
                    </w:rPr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tt-RU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496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300" w:lineRule="exact"/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 xml:space="preserve">ТАТАРСТАН РЕСПУБЛИКАСЫ </w:t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val="tt-RU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val="tt-RU"/>
                    </w:rPr>
                  </w:r>
                </w:p>
                <w:p>
                  <w:pPr>
                    <w:jc w:val="center"/>
                    <w:spacing w:after="0" w:line="300" w:lineRule="exact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 xml:space="preserve">Түбән Кама муниципаль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районының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r>
                </w:p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 xml:space="preserve">Шәңгәлче авыл җирлеге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r>
                </w:p>
                <w:p>
                  <w:pPr>
                    <w:jc w:val="center"/>
                    <w:spacing w:after="0" w:line="300" w:lineRule="exact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 xml:space="preserve">Башкарма комитеты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r>
                </w:p>
                <w:p>
                  <w:pPr>
                    <w:jc w:val="center"/>
                    <w:spacing w:after="0" w:line="300" w:lineRule="exact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r>
                </w:p>
                <w:p>
                  <w:pPr>
                    <w:jc w:val="center"/>
                    <w:spacing w:after="0" w:line="220" w:lineRule="exact"/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  <w:t xml:space="preserve">423554, Түбән Кама районы,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</w:r>
                </w:p>
                <w:p>
                  <w:pPr>
                    <w:jc w:val="center"/>
                    <w:spacing w:after="0" w:line="220" w:lineRule="exact"/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  <w:t xml:space="preserve">Шәңгәлче авылы,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  <w:t xml:space="preserve">Ленин</w:t>
                  </w:r>
                  <w:r>
                    <w:rPr>
                      <w:rFonts w:ascii="Times New Roman" w:hAnsi="Times New Roman" w:eastAsia="Calibri" w:cs="Times New Roman"/>
                      <w:sz w:val="20"/>
                      <w:szCs w:val="20"/>
                      <w:lang w:val="tt-RU"/>
                    </w:rPr>
                    <w:t xml:space="preserve"> урамы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  <w:t xml:space="preserve">, 6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  <w:t xml:space="preserve">4, 1Н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</w:r>
                </w:p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tt-RU"/>
                    </w:rPr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tt-RU"/>
                    </w:rPr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tt-RU"/>
                    </w:rPr>
                  </w:r>
                </w:p>
              </w:tc>
            </w:tr>
            <w:tr>
              <w:tblPrEx/>
              <w:trPr>
                <w:trHeight w:val="333"/>
              </w:trPr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auto" w:sz="12" w:space="0"/>
                    <w:right w:val="none" w:color="000000" w:sz="4" w:space="0"/>
                  </w:tcBorders>
                  <w:tcW w:w="10206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eastAsia="Times New Roman" w:cs="Times New Roman"/>
                      <w:bCs/>
                      <w:sz w:val="20"/>
                      <w:szCs w:val="20"/>
                      <w:lang w:val="tt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val="tt-RU"/>
                    </w:rPr>
                    <w:t xml:space="preserve">тел./факс (8555) 43-04-50, электронный адрес: </w:t>
                  </w:r>
                  <w:r>
                    <w:rPr>
                      <w:rFonts w:ascii="Times New Roman" w:hAnsi="Times New Roman" w:eastAsia="Calibri" w:cs="Times New Roman"/>
                      <w:bCs/>
                      <w:sz w:val="20"/>
                      <w:szCs w:val="20"/>
                    </w:rPr>
                    <w:t xml:space="preserve">Shingalchinskoe.Sp@tatar.ru</w:t>
                  </w:r>
                  <w:r>
                    <w:rPr>
                      <w:rFonts w:ascii="Times New Roman" w:hAnsi="Times New Roman" w:eastAsia="Times New Roman" w:cs="Times New Roman"/>
                      <w:bCs/>
                      <w:sz w:val="20"/>
                      <w:szCs w:val="20"/>
                      <w:lang w:val="tt-RU"/>
                    </w:rPr>
                    <w:t xml:space="preserve">, сайт: www.</w:t>
                  </w:r>
                  <w:r>
                    <w:rPr>
                      <w:rFonts w:ascii="Arial" w:hAnsi="Arial" w:eastAsia="Times New Roman" w:cs="Arial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bCs/>
                      <w:sz w:val="20"/>
                      <w:szCs w:val="20"/>
                      <w:lang w:val="tt-RU"/>
                    </w:rPr>
                    <w:t xml:space="preserve">shingalchinskoe-sp.ru</w:t>
                  </w:r>
                  <w:r>
                    <w:rPr>
                      <w:rFonts w:ascii="Times New Roman" w:hAnsi="Times New Roman" w:eastAsia="Times New Roman" w:cs="Times New Roman"/>
                      <w:bCs/>
                      <w:sz w:val="20"/>
                      <w:szCs w:val="20"/>
                      <w:lang w:val="tt-RU"/>
                    </w:rPr>
                  </w:r>
                  <w:r>
                    <w:rPr>
                      <w:rFonts w:ascii="Times New Roman" w:hAnsi="Times New Roman" w:eastAsia="Times New Roman" w:cs="Times New Roman"/>
                      <w:bCs/>
                      <w:sz w:val="20"/>
                      <w:szCs w:val="20"/>
                      <w:lang w:val="tt-RU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single" w:color="auto" w:sz="12" w:space="0"/>
                    <w:right w:val="none" w:color="000000" w:sz="4" w:space="0"/>
                  </w:tcBorders>
                  <w:tcW w:w="10206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auto" w:sz="12" w:space="0"/>
                    <w:right w:val="none" w:color="000000" w:sz="4" w:space="0"/>
                  </w:tcBorders>
                  <w:tcW w:w="10206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  <w:t xml:space="preserve">тел./факс (8555) 43-04-50, электронный адрес: </w:t>
                  </w:r>
                  <w:r>
                    <w:rPr>
                      <w:rFonts w:ascii="Times New Roman" w:hAnsi="Times New Roman" w:eastAsia="Calibri" w:cs="Times New Roman"/>
                      <w:bCs/>
                      <w:sz w:val="20"/>
                      <w:szCs w:val="20"/>
                    </w:rPr>
                    <w:t xml:space="preserve">Shingalchinskoe.Sp@tatar.ru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tt-RU"/>
                    </w:rPr>
                    <w:t xml:space="preserve">, сайт: www.</w:t>
                  </w:r>
                  <w:r>
                    <w:t xml:space="preserve"> 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tt-RU"/>
                    </w:rPr>
                    <w:t xml:space="preserve">shingalchinskoe-sp.ru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tt-RU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tt-RU"/>
                    </w:rPr>
                  </w:r>
                </w:p>
              </w:tc>
            </w:tr>
          </w:tbl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530" w:type="dxa"/>
            <w:textDirection w:val="lrTb"/>
            <w:noWrap w:val="false"/>
          </w:tcPr>
          <w:tbl>
            <w:tblPr>
              <w:tblW w:w="10206" w:type="dxa"/>
              <w:tblInd w:w="108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1E0" w:firstRow="1" w:lastRow="1" w:firstColumn="1" w:lastColumn="1" w:noHBand="0" w:noVBand="0"/>
            </w:tblPr>
            <w:tblGrid>
              <w:gridCol w:w="5245"/>
              <w:gridCol w:w="4961"/>
            </w:tblGrid>
            <w:tr>
              <w:tblPrEx/>
              <w:trPr/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5245" w:type="dxa"/>
                  <w:textDirection w:val="lrTb"/>
                  <w:noWrap w:val="false"/>
                </w:tcPr>
                <w:p>
                  <w:pPr>
                    <w:jc w:val="center"/>
                    <w:spacing w:after="0" w:line="300" w:lineRule="exact"/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 xml:space="preserve">РЕСПУБЛИКА ТАТАРСТАН</w:t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val="tt-RU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val="tt-RU"/>
                    </w:rPr>
                  </w:r>
                </w:p>
                <w:p>
                  <w:pPr>
                    <w:jc w:val="center"/>
                    <w:spacing w:after="0" w:line="300" w:lineRule="exact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 xml:space="preserve">Исполнительного комитета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r>
                </w:p>
                <w:p>
                  <w:pPr>
                    <w:jc w:val="center"/>
                    <w:spacing w:after="0" w:line="300" w:lineRule="exact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 xml:space="preserve">Шингальчинского сельского поселения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r>
                </w:p>
                <w:p>
                  <w:pPr>
                    <w:spacing w:after="0" w:line="300" w:lineRule="exact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 xml:space="preserve">Нижнекамского муниципального района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r>
                </w:p>
                <w:p>
                  <w:pPr>
                    <w:jc w:val="center"/>
                    <w:spacing w:after="0" w:line="300" w:lineRule="exact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r>
                </w:p>
                <w:p>
                  <w:pPr>
                    <w:jc w:val="center"/>
                    <w:spacing w:after="0" w:line="220" w:lineRule="exact"/>
                    <w:rPr>
                      <w:rFonts w:ascii="Times New Roman" w:hAnsi="Times New Roman" w:cs="Times New Roman"/>
                      <w:sz w:val="20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lang w:val="tt-RU"/>
                    </w:rPr>
                    <w:t xml:space="preserve">423554, Нижнекамский район, </w:t>
                  </w:r>
                  <w:r>
                    <w:rPr>
                      <w:rFonts w:ascii="Times New Roman" w:hAnsi="Times New Roman" w:cs="Times New Roman"/>
                      <w:sz w:val="20"/>
                      <w:lang w:val="tt-RU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lang w:val="tt-RU"/>
                    </w:rPr>
                  </w:r>
                </w:p>
                <w:p>
                  <w:pPr>
                    <w:jc w:val="center"/>
                    <w:spacing w:after="0" w:line="220" w:lineRule="exact"/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  <w:t xml:space="preserve">с. Шингальчи,  ул.Школьная, 6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</w:r>
                </w:p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tt-RU"/>
                    </w:rPr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tt-RU"/>
                    </w:rPr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tt-RU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496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300" w:lineRule="exact"/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 xml:space="preserve">ТАТАРСТАН РЕСПУБЛИКАСЫ </w:t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val="tt-RU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8"/>
                      <w:szCs w:val="28"/>
                      <w:lang w:val="tt-RU"/>
                    </w:rPr>
                  </w:r>
                </w:p>
                <w:p>
                  <w:pPr>
                    <w:jc w:val="center"/>
                    <w:spacing w:after="0" w:line="300" w:lineRule="exact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 xml:space="preserve">Түбән Кама муниципаль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районының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r>
                </w:p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 xml:space="preserve">Шәңгәлче авыл җирлеге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r>
                </w:p>
                <w:p>
                  <w:pPr>
                    <w:jc w:val="center"/>
                    <w:spacing w:after="0" w:line="300" w:lineRule="exact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 xml:space="preserve">Башкарма комитеты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r>
                </w:p>
                <w:p>
                  <w:pPr>
                    <w:jc w:val="center"/>
                    <w:spacing w:after="0" w:line="300" w:lineRule="exact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r>
                </w:p>
                <w:p>
                  <w:pPr>
                    <w:jc w:val="center"/>
                    <w:spacing w:after="0" w:line="220" w:lineRule="exact"/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  <w:t xml:space="preserve">423554, Түбән Кама районы,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</w:r>
                </w:p>
                <w:p>
                  <w:pPr>
                    <w:jc w:val="center"/>
                    <w:spacing w:after="0" w:line="220" w:lineRule="exact"/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  <w:t xml:space="preserve">Шәңгәлче авылы, </w:t>
                  </w:r>
                  <w:r>
                    <w:rPr>
                      <w:rFonts w:ascii="Times New Roman" w:hAnsi="Times New Roman" w:eastAsia="Calibri" w:cs="Times New Roman"/>
                      <w:sz w:val="20"/>
                      <w:szCs w:val="20"/>
                      <w:lang w:val="tt-RU"/>
                    </w:rPr>
                    <w:t xml:space="preserve">Мәктәп урамы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  <w:t xml:space="preserve">, 6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</w:r>
                </w:p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tt-RU"/>
                    </w:rPr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tt-RU"/>
                    </w:rPr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tt-RU"/>
                    </w:rPr>
                  </w:r>
                </w:p>
              </w:tc>
            </w:tr>
            <w:tr>
              <w:tblPrEx/>
              <w:trPr>
                <w:trHeight w:val="333"/>
              </w:trPr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auto" w:sz="12" w:space="0"/>
                    <w:right w:val="none" w:color="000000" w:sz="4" w:space="0"/>
                  </w:tcBorders>
                  <w:tcW w:w="10206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  <w:t xml:space="preserve">тел./факс (8555) 43-04-50, электронный адрес: </w:t>
                  </w:r>
                  <w:r>
                    <w:rPr>
                      <w:rFonts w:ascii="Times New Roman" w:hAnsi="Times New Roman" w:eastAsia="Calibri" w:cs="Times New Roman"/>
                      <w:bCs/>
                      <w:sz w:val="20"/>
                      <w:szCs w:val="20"/>
                    </w:rPr>
                    <w:t xml:space="preserve">Shingalchinskoe.Sp@tatar.ru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tt-RU"/>
                    </w:rPr>
                    <w:t xml:space="preserve">, сайт: www.</w:t>
                  </w:r>
                  <w:r>
                    <w:t xml:space="preserve"> 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tt-RU"/>
                    </w:rPr>
                    <w:t xml:space="preserve">shingalchinskoe-sp.ru</w:t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tt-RU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tt-RU"/>
                    </w:rPr>
                  </w:r>
                </w:p>
              </w:tc>
            </w:tr>
          </w:tbl>
          <w:p>
            <w:r/>
            <w:r/>
          </w:p>
        </w:tc>
      </w:tr>
    </w:tbl>
    <w:p>
      <w:pPr>
        <w:spacing w:after="0" w:line="240" w:lineRule="auto"/>
      </w:pPr>
      <w:r/>
      <w:r/>
    </w:p>
    <w:p>
      <w:pPr>
        <w:spacing w:after="0" w:line="240" w:lineRule="auto"/>
        <w:rPr>
          <w:lang w:val="tt-RU"/>
        </w:rPr>
      </w:pPr>
      <w:r>
        <w:rPr>
          <w:lang w:val="tt-RU"/>
        </w:rPr>
      </w:r>
      <w:r>
        <w:rPr>
          <w:lang w:val="tt-RU"/>
        </w:rPr>
      </w:r>
      <w:r>
        <w:rPr>
          <w:lang w:val="tt-RU"/>
        </w:rPr>
      </w: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ПОСТАНОВЛЕНИЕ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КАРАР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</w:r>
      <w:r>
        <w:rPr>
          <w:rFonts w:ascii="Times New Roman" w:hAnsi="Times New Roman" w:cs="Times New Roman"/>
          <w:b/>
          <w:sz w:val="28"/>
          <w:szCs w:val="28"/>
          <w:lang w:val="tt-RU"/>
        </w:rPr>
      </w: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</w:r>
      <w:r>
        <w:rPr>
          <w:rFonts w:ascii="Times New Roman" w:hAnsi="Times New Roman" w:cs="Times New Roman"/>
          <w:b/>
          <w:sz w:val="28"/>
          <w:szCs w:val="28"/>
          <w:lang w:val="tt-RU"/>
        </w:rPr>
      </w:r>
      <w:r>
        <w:rPr>
          <w:rFonts w:ascii="Times New Roman" w:hAnsi="Times New Roman" w:cs="Times New Roman"/>
          <w:b/>
          <w:sz w:val="28"/>
          <w:szCs w:val="28"/>
          <w:lang w:val="tt-RU"/>
        </w:rPr>
      </w:r>
    </w:p>
    <w:p>
      <w:pPr>
        <w:jc w:val="left"/>
        <w:spacing w:after="0" w:line="240" w:lineRule="auto"/>
        <w:tabs>
          <w:tab w:val="left" w:pos="5245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  <w:lang w:val="tt-RU"/>
        </w:rPr>
        <w:t xml:space="preserve">О</w:t>
      </w:r>
      <w:r>
        <w:rPr>
          <w:rFonts w:ascii="Times New Roman" w:hAnsi="Times New Roman" w:cs="Times New Roman"/>
          <w:sz w:val="28"/>
          <w:szCs w:val="28"/>
          <w:highlight w:val="white"/>
          <w:lang w:val="tt-RU"/>
        </w:rPr>
        <w:t xml:space="preserve">т</w:t>
      </w:r>
      <w:r>
        <w:rPr>
          <w:rFonts w:ascii="Times New Roman" w:hAnsi="Times New Roman" w:cs="Times New Roman"/>
          <w:sz w:val="28"/>
          <w:szCs w:val="28"/>
          <w:highlight w:val="white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  <w:lang w:val="tt-RU"/>
        </w:rPr>
        <w:t xml:space="preserve">1</w:t>
      </w:r>
      <w:r>
        <w:rPr>
          <w:rFonts w:ascii="Times New Roman" w:hAnsi="Times New Roman" w:cs="Times New Roman"/>
          <w:sz w:val="28"/>
          <w:szCs w:val="28"/>
          <w:highlight w:val="white"/>
          <w:lang w:val="tt-RU"/>
        </w:rPr>
        <w:t xml:space="preserve">6</w:t>
      </w:r>
      <w:r>
        <w:rPr>
          <w:rFonts w:ascii="Times New Roman" w:hAnsi="Times New Roman" w:cs="Times New Roman"/>
          <w:sz w:val="28"/>
          <w:szCs w:val="28"/>
          <w:highlight w:val="white"/>
          <w:lang w:val="tt-RU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white"/>
          <w:lang w:val="tt-RU"/>
        </w:rPr>
        <w:t xml:space="preserve">0</w:t>
      </w:r>
      <w:r>
        <w:rPr>
          <w:rFonts w:ascii="Times New Roman" w:hAnsi="Times New Roman" w:cs="Times New Roman"/>
          <w:sz w:val="28"/>
          <w:szCs w:val="28"/>
          <w:highlight w:val="white"/>
          <w:lang w:val="tt-RU"/>
        </w:rPr>
        <w:t xml:space="preserve">7</w:t>
      </w:r>
      <w:r>
        <w:rPr>
          <w:rFonts w:ascii="Times New Roman" w:hAnsi="Times New Roman" w:cs="Times New Roman"/>
          <w:sz w:val="28"/>
          <w:szCs w:val="28"/>
          <w:highlight w:val="white"/>
          <w:lang w:val="tt-RU"/>
        </w:rPr>
        <w:t xml:space="preserve">.202</w:t>
      </w:r>
      <w:r>
        <w:rPr>
          <w:rFonts w:ascii="Times New Roman" w:hAnsi="Times New Roman" w:cs="Times New Roman"/>
          <w:sz w:val="28"/>
          <w:szCs w:val="28"/>
          <w:highlight w:val="white"/>
          <w:lang w:val="tt-RU"/>
        </w:rPr>
        <w:t xml:space="preserve">6</w:t>
      </w:r>
      <w:r>
        <w:rPr>
          <w:rFonts w:ascii="Times New Roman" w:hAnsi="Times New Roman" w:cs="Times New Roman"/>
          <w:sz w:val="28"/>
          <w:szCs w:val="28"/>
          <w:highlight w:val="white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  <w:lang w:val="tt-RU"/>
        </w:rPr>
        <w:t xml:space="preserve">г</w:t>
      </w:r>
      <w:r>
        <w:rPr>
          <w:rFonts w:ascii="Times New Roman" w:hAnsi="Times New Roman" w:cs="Times New Roman"/>
          <w:sz w:val="28"/>
          <w:szCs w:val="28"/>
          <w:highlight w:val="white"/>
          <w:lang w:val="tt-RU"/>
        </w:rPr>
        <w:t xml:space="preserve">.                                                    </w:t>
      </w:r>
      <w:r>
        <w:rPr>
          <w:rFonts w:ascii="Times New Roman" w:hAnsi="Times New Roman" w:cs="Times New Roman"/>
          <w:sz w:val="28"/>
          <w:szCs w:val="28"/>
          <w:highlight w:val="white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  <w:lang w:val="tt-RU"/>
        </w:rPr>
        <w:t xml:space="preserve">                         № </w:t>
      </w:r>
      <w:r>
        <w:rPr>
          <w:rFonts w:ascii="Times New Roman" w:hAnsi="Times New Roman" w:cs="Times New Roman"/>
          <w:sz w:val="28"/>
          <w:szCs w:val="28"/>
          <w:highlight w:val="white"/>
          <w:lang w:val="tt-RU"/>
        </w:rPr>
        <w:t xml:space="preserve">1</w:t>
      </w:r>
      <w:r>
        <w:rPr>
          <w:rFonts w:ascii="Times New Roman" w:hAnsi="Times New Roman" w:cs="Times New Roman"/>
          <w:sz w:val="28"/>
          <w:szCs w:val="28"/>
          <w:highlight w:val="white"/>
          <w:lang w:val="tt-RU"/>
        </w:rPr>
        <w:t xml:space="preserve">5</w:t>
      </w:r>
      <w:r>
        <w:rPr>
          <w:rFonts w:ascii="Times New Roman" w:hAnsi="Times New Roman" w:cs="Times New Roman"/>
          <w:sz w:val="28"/>
          <w:szCs w:val="28"/>
          <w:highlight w:val="white"/>
          <w:lang w:val="tt-RU"/>
        </w:rPr>
        <w:t xml:space="preserve">5</w:t>
      </w:r>
      <w:r>
        <w:rPr>
          <w:rFonts w:ascii="Times New Roman" w:hAnsi="Times New Roman" w:cs="Times New Roman"/>
          <w:sz w:val="28"/>
          <w:szCs w:val="28"/>
          <w:highlight w:val="white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</w:r>
      <w:r>
        <w:rPr>
          <w:rFonts w:ascii="Times New Roman" w:hAnsi="Times New Roman" w:cs="Times New Roman"/>
          <w:sz w:val="28"/>
          <w:szCs w:val="28"/>
          <w:lang w:val="tt-RU"/>
        </w:rPr>
      </w:r>
      <w:r>
        <w:rPr>
          <w:rFonts w:ascii="Times New Roman" w:hAnsi="Times New Roman" w:cs="Times New Roman"/>
          <w:sz w:val="28"/>
          <w:szCs w:val="28"/>
          <w:lang w:val="tt-RU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</w:r>
      <w:r>
        <w:rPr>
          <w:rFonts w:ascii="Times New Roman" w:hAnsi="Times New Roman" w:cs="Times New Roman"/>
          <w:sz w:val="28"/>
          <w:szCs w:val="28"/>
          <w:lang w:val="tt-RU"/>
        </w:rPr>
      </w:r>
      <w:r>
        <w:rPr>
          <w:rFonts w:ascii="Times New Roman" w:hAnsi="Times New Roman" w:cs="Times New Roman"/>
          <w:sz w:val="28"/>
          <w:szCs w:val="28"/>
          <w:lang w:val="tt-RU"/>
        </w:rPr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/>
      <w:bookmarkStart w:id="0" w:name="sub_100"/>
      <w:r>
        <w:rPr>
          <w:rFonts w:ascii="Times New Roman" w:hAnsi="Times New Roman" w:cs="Times New Roman"/>
          <w:b/>
          <w:sz w:val="28"/>
          <w:szCs w:val="28"/>
        </w:rPr>
        <w:t xml:space="preserve">Об исполнении  бюджета Шингальчинского сельского поселения Нижнекамского муниципального района Республики Татарстан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 </w:t>
      </w:r>
      <w:r>
        <w:rPr>
          <w:rFonts w:ascii="Times New Roman" w:hAnsi="Times New Roman" w:cs="Times New Roman"/>
          <w:b/>
          <w:sz w:val="28"/>
          <w:szCs w:val="28"/>
        </w:rPr>
        <w:t xml:space="preserve">2</w:t>
      </w:r>
      <w:r>
        <w:rPr>
          <w:rFonts w:ascii="Times New Roman" w:hAnsi="Times New Roman" w:cs="Times New Roman"/>
          <w:b/>
          <w:sz w:val="28"/>
          <w:szCs w:val="28"/>
        </w:rPr>
        <w:t xml:space="preserve"> квартал </w:t>
      </w:r>
      <w:r>
        <w:rPr>
          <w:rFonts w:ascii="Times New Roman" w:hAnsi="Times New Roman" w:cs="Times New Roman"/>
          <w:b/>
          <w:sz w:val="28"/>
          <w:szCs w:val="28"/>
        </w:rPr>
        <w:t xml:space="preserve">20</w:t>
      </w:r>
      <w:r>
        <w:rPr>
          <w:rFonts w:ascii="Times New Roman" w:hAnsi="Times New Roman" w:cs="Times New Roman"/>
          <w:b/>
          <w:sz w:val="28"/>
          <w:szCs w:val="28"/>
        </w:rPr>
        <w:t xml:space="preserve">2</w:t>
      </w:r>
      <w:r>
        <w:rPr>
          <w:rFonts w:ascii="Times New Roman" w:hAnsi="Times New Roman" w:cs="Times New Roman"/>
          <w:b/>
          <w:sz w:val="28"/>
          <w:szCs w:val="28"/>
        </w:rPr>
        <w:t xml:space="preserve">6 </w:t>
      </w:r>
      <w:r>
        <w:rPr>
          <w:rFonts w:ascii="Times New Roman" w:hAnsi="Times New Roman" w:cs="Times New Roman"/>
          <w:b/>
          <w:sz w:val="28"/>
          <w:szCs w:val="28"/>
        </w:rPr>
        <w:t xml:space="preserve">го</w:t>
      </w:r>
      <w:r>
        <w:rPr>
          <w:rFonts w:ascii="Times New Roman" w:hAnsi="Times New Roman" w:cs="Times New Roman"/>
          <w:b/>
          <w:sz w:val="27"/>
          <w:szCs w:val="27"/>
        </w:rPr>
        <w:t xml:space="preserve">д</w:t>
      </w:r>
      <w:r>
        <w:rPr>
          <w:rFonts w:ascii="Times New Roman" w:hAnsi="Times New Roman" w:cs="Times New Roman"/>
          <w:b/>
          <w:sz w:val="27"/>
          <w:szCs w:val="27"/>
        </w:rPr>
        <w:t xml:space="preserve">а</w:t>
      </w:r>
      <w:r>
        <w:rPr>
          <w:rFonts w:ascii="Times New Roman" w:hAnsi="Times New Roman" w:cs="Times New Roman"/>
          <w:b/>
          <w:sz w:val="27"/>
          <w:szCs w:val="27"/>
        </w:rPr>
        <w:t xml:space="preserve">. </w:t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Совет Шингальчинского сельского поселения Нижнекамского муниципального района Республики Татарстан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РЕШАЕТ</w:t>
      </w:r>
      <w:r>
        <w:rPr>
          <w:rFonts w:ascii="Times New Roman" w:hAnsi="Times New Roman" w:cs="Times New Roman"/>
          <w:sz w:val="27"/>
          <w:szCs w:val="27"/>
        </w:rPr>
        <w:t xml:space="preserve">:</w:t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</w:p>
    <w:p>
      <w:pPr>
        <w:pStyle w:val="843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Утвердить отчет об исполнении бюджета Шингальчинского сельского поселения Нижнекамского муниципального рай</w:t>
      </w:r>
      <w:r>
        <w:rPr>
          <w:rFonts w:ascii="Times New Roman" w:hAnsi="Times New Roman" w:cs="Times New Roman"/>
          <w:sz w:val="24"/>
          <w:szCs w:val="24"/>
        </w:rPr>
        <w:t xml:space="preserve">она Республики Татарстан за 2</w:t>
      </w:r>
      <w:r>
        <w:rPr>
          <w:rFonts w:ascii="Times New Roman" w:hAnsi="Times New Roman" w:cs="Times New Roman"/>
          <w:sz w:val="24"/>
          <w:szCs w:val="24"/>
        </w:rPr>
        <w:t xml:space="preserve"> квартал </w:t>
      </w:r>
      <w:r>
        <w:rPr>
          <w:rFonts w:ascii="Times New Roman" w:hAnsi="Times New Roman" w:cs="Times New Roman"/>
          <w:sz w:val="24"/>
          <w:szCs w:val="24"/>
        </w:rPr>
        <w:t xml:space="preserve">20</w:t>
      </w:r>
      <w:r>
        <w:rPr>
          <w:rFonts w:ascii="Times New Roman" w:hAnsi="Times New Roman" w:cs="Times New Roman"/>
          <w:sz w:val="24"/>
          <w:szCs w:val="24"/>
        </w:rPr>
        <w:t xml:space="preserve">2</w:t>
      </w:r>
      <w:r>
        <w:rPr>
          <w:rFonts w:ascii="Times New Roman" w:hAnsi="Times New Roman" w:cs="Times New Roman"/>
          <w:sz w:val="24"/>
          <w:szCs w:val="24"/>
        </w:rPr>
        <w:t xml:space="preserve">6 </w:t>
      </w:r>
      <w:r>
        <w:rPr>
          <w:rFonts w:ascii="Times New Roman" w:hAnsi="Times New Roman" w:cs="Times New Roman"/>
          <w:sz w:val="24"/>
          <w:szCs w:val="24"/>
        </w:rPr>
        <w:t xml:space="preserve">год</w:t>
      </w:r>
      <w:r>
        <w:rPr>
          <w:rFonts w:ascii="Times New Roman" w:hAnsi="Times New Roman" w:cs="Times New Roman"/>
          <w:sz w:val="24"/>
          <w:szCs w:val="24"/>
        </w:rPr>
        <w:t xml:space="preserve">а</w:t>
      </w:r>
      <w:r>
        <w:rPr>
          <w:rFonts w:ascii="Times New Roman" w:hAnsi="Times New Roman" w:cs="Times New Roman"/>
          <w:sz w:val="24"/>
          <w:szCs w:val="24"/>
        </w:rPr>
        <w:t xml:space="preserve">  по</w:t>
      </w:r>
      <w:r>
        <w:rPr>
          <w:rFonts w:ascii="Times New Roman" w:hAnsi="Times New Roman" w:cs="Times New Roman"/>
          <w:sz w:val="24"/>
          <w:szCs w:val="24"/>
        </w:rPr>
        <w:t xml:space="preserve"> доходам в сумме 9 633,8</w:t>
      </w:r>
      <w:r>
        <w:rPr>
          <w:rFonts w:ascii="Times New Roman" w:hAnsi="Times New Roman" w:cs="Times New Roman"/>
          <w:sz w:val="24"/>
          <w:szCs w:val="24"/>
        </w:rPr>
        <w:t xml:space="preserve"> тыс. </w:t>
      </w:r>
      <w:r>
        <w:rPr>
          <w:rFonts w:ascii="Times New Roman" w:hAnsi="Times New Roman" w:cs="Times New Roman"/>
          <w:sz w:val="24"/>
          <w:szCs w:val="24"/>
        </w:rPr>
        <w:t xml:space="preserve">руб., по расходам в сумме </w:t>
      </w:r>
      <w:r>
        <w:rPr>
          <w:rFonts w:ascii="Times New Roman" w:hAnsi="Times New Roman" w:cs="Times New Roman"/>
          <w:sz w:val="24"/>
          <w:szCs w:val="24"/>
        </w:rPr>
        <w:t xml:space="preserve">9 291,9</w:t>
      </w:r>
      <w:r>
        <w:rPr>
          <w:rFonts w:ascii="Times New Roman" w:hAnsi="Times New Roman" w:cs="Times New Roman"/>
          <w:sz w:val="24"/>
          <w:szCs w:val="24"/>
        </w:rPr>
        <w:t xml:space="preserve"> тыс. руб. с превышением </w:t>
      </w:r>
      <w:r>
        <w:rPr>
          <w:rFonts w:ascii="Times New Roman" w:hAnsi="Times New Roman" w:cs="Times New Roman"/>
          <w:sz w:val="24"/>
          <w:szCs w:val="24"/>
        </w:rPr>
        <w:t xml:space="preserve">доходов</w:t>
      </w:r>
      <w:r>
        <w:rPr>
          <w:rFonts w:ascii="Times New Roman" w:hAnsi="Times New Roman" w:cs="Times New Roman"/>
          <w:sz w:val="24"/>
          <w:szCs w:val="24"/>
        </w:rPr>
        <w:t xml:space="preserve"> над </w:t>
      </w:r>
      <w:r>
        <w:rPr>
          <w:rFonts w:ascii="Times New Roman" w:hAnsi="Times New Roman" w:cs="Times New Roman"/>
          <w:sz w:val="24"/>
          <w:szCs w:val="24"/>
        </w:rPr>
        <w:t xml:space="preserve">расходами в</w:t>
      </w:r>
      <w:r>
        <w:rPr>
          <w:rFonts w:ascii="Times New Roman" w:hAnsi="Times New Roman" w:cs="Times New Roman"/>
          <w:sz w:val="24"/>
          <w:szCs w:val="24"/>
        </w:rPr>
        <w:t xml:space="preserve"> сумме </w:t>
      </w:r>
      <w:r>
        <w:rPr>
          <w:rFonts w:ascii="Times New Roman" w:hAnsi="Times New Roman" w:cs="Times New Roman"/>
          <w:sz w:val="24"/>
          <w:szCs w:val="24"/>
        </w:rPr>
        <w:t xml:space="preserve">341,9 </w:t>
      </w:r>
      <w:r>
        <w:rPr>
          <w:rFonts w:ascii="Times New Roman" w:hAnsi="Times New Roman" w:cs="Times New Roman"/>
          <w:sz w:val="24"/>
          <w:szCs w:val="24"/>
        </w:rPr>
        <w:t xml:space="preserve">тыс. руб. и следующие показатели: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доходы бюджета по кодам классификации доход</w:t>
      </w:r>
      <w:r>
        <w:rPr>
          <w:rFonts w:ascii="Times New Roman" w:hAnsi="Times New Roman" w:cs="Times New Roman"/>
          <w:sz w:val="24"/>
          <w:szCs w:val="24"/>
        </w:rPr>
        <w:t xml:space="preserve">ов</w:t>
      </w:r>
      <w:r>
        <w:rPr>
          <w:rFonts w:ascii="Times New Roman" w:hAnsi="Times New Roman" w:cs="Times New Roman"/>
          <w:sz w:val="24"/>
          <w:szCs w:val="24"/>
        </w:rPr>
        <w:t xml:space="preserve"> бюджета согласно приложению 1;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расходы бюджета по разделам и подразделам классификации расходов бюджета согласно приложению </w:t>
      </w:r>
      <w:r>
        <w:rPr>
          <w:rFonts w:ascii="Times New Roman" w:hAnsi="Times New Roman" w:cs="Times New Roman"/>
          <w:sz w:val="24"/>
          <w:szCs w:val="24"/>
        </w:rPr>
        <w:t xml:space="preserve">2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расходы бюджета по ведомственной структуре расходов бюджета согласно приложению </w:t>
      </w:r>
      <w:r>
        <w:rPr>
          <w:rFonts w:ascii="Times New Roman" w:hAnsi="Times New Roman" w:cs="Times New Roman"/>
          <w:sz w:val="24"/>
          <w:szCs w:val="24"/>
        </w:rPr>
        <w:t xml:space="preserve">3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источники финансирования </w:t>
      </w:r>
      <w:r>
        <w:rPr>
          <w:rFonts w:ascii="Times New Roman" w:hAnsi="Times New Roman" w:cs="Times New Roman"/>
          <w:sz w:val="24"/>
          <w:szCs w:val="24"/>
        </w:rPr>
        <w:t xml:space="preserve">про</w:t>
      </w:r>
      <w:r>
        <w:rPr>
          <w:rFonts w:ascii="Times New Roman" w:hAnsi="Times New Roman" w:cs="Times New Roman"/>
          <w:sz w:val="24"/>
          <w:szCs w:val="24"/>
        </w:rPr>
        <w:t xml:space="preserve">фицита бюджета по кодам классификации источников финансирования дефицита бюджета согласно приложению </w:t>
      </w:r>
      <w:r>
        <w:rPr>
          <w:rFonts w:ascii="Times New Roman" w:hAnsi="Times New Roman" w:cs="Times New Roman"/>
          <w:sz w:val="24"/>
          <w:szCs w:val="24"/>
        </w:rPr>
        <w:t xml:space="preserve">4.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Н</w:t>
      </w:r>
      <w:r>
        <w:rPr>
          <w:rFonts w:ascii="Times New Roman" w:hAnsi="Times New Roman" w:cs="Times New Roman"/>
          <w:sz w:val="24"/>
          <w:szCs w:val="24"/>
        </w:rPr>
        <w:t xml:space="preserve">астоящее решение и приложения к нему 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разместить</w:t>
      </w:r>
      <w:r>
        <w:rPr>
          <w:rFonts w:ascii="Times New Roman" w:hAnsi="Times New Roman" w:cs="Times New Roman"/>
          <w:sz w:val="24"/>
          <w:szCs w:val="24"/>
        </w:rPr>
        <w:t xml:space="preserve"> на официальном сайте Поселения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www.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shingalchinskoe-sp.ru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84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84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84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84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84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Шингальчинского сельского поселения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Нижнекамского муниципального района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3"/>
      </w:pPr>
      <w:r>
        <w:rPr>
          <w:rFonts w:ascii="Times New Roman" w:hAnsi="Times New Roman" w:cs="Times New Roman"/>
          <w:sz w:val="24"/>
          <w:szCs w:val="24"/>
        </w:rPr>
        <w:t xml:space="preserve">Республики Татарстан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Салимов Р. Х</w:t>
      </w:r>
      <w:r>
        <w:t xml:space="preserve">.</w:t>
      </w:r>
      <w:r/>
    </w:p>
    <w:p>
      <w:pPr>
        <w:pStyle w:val="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10325" w:type="dxa"/>
        <w:tblInd w:w="96" w:type="dxa"/>
        <w:tblLook w:val="04A0" w:firstRow="1" w:lastRow="0" w:firstColumn="1" w:lastColumn="0" w:noHBand="0" w:noVBand="1"/>
      </w:tblPr>
      <w:tblGrid>
        <w:gridCol w:w="831"/>
        <w:gridCol w:w="2913"/>
        <w:gridCol w:w="218"/>
        <w:gridCol w:w="5132"/>
        <w:gridCol w:w="1231"/>
      </w:tblGrid>
      <w:tr>
        <w:tblPrEx/>
        <w:trPr>
          <w:trHeight w:val="312"/>
        </w:trPr>
        <w:tc>
          <w:tcPr>
            <w:tcW w:w="831" w:type="dxa"/>
            <w:textDirection w:val="lrTb"/>
            <w:noWrap w:val="false"/>
          </w:tcPr>
          <w:p>
            <w:pPr>
              <w:pStyle w:val="84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3131" w:type="dxa"/>
            <w:vAlign w:val="bottom"/>
            <w:textDirection w:val="lrTb"/>
            <w:noWrap/>
          </w:tcPr>
          <w:p>
            <w:pPr>
              <w:pStyle w:val="84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6363" w:type="dxa"/>
            <w:vAlign w:val="bottom"/>
            <w:textDirection w:val="lrTb"/>
            <w:noWrap/>
          </w:tcPr>
          <w:p>
            <w:pPr>
              <w:pStyle w:val="84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12"/>
        </w:trPr>
        <w:tc>
          <w:tcPr>
            <w:tcW w:w="83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3131" w:type="dxa"/>
            <w:vAlign w:val="bottom"/>
            <w:textDirection w:val="lrTb"/>
            <w:noWrap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gridSpan w:val="2"/>
            <w:tcW w:w="6363" w:type="dxa"/>
            <w:vAlign w:val="bottom"/>
            <w:textDirection w:val="lrTb"/>
            <w:noWrap/>
          </w:tcPr>
          <w:p>
            <w:pPr>
              <w:pStyle w:val="8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Шингальчинского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3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8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Нижнекамского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3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Республики Татарстан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43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155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от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16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07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.20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12"/>
        </w:trPr>
        <w:tc>
          <w:tcPr>
            <w:tcW w:w="8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gridSpan w:val="4"/>
            <w:tcW w:w="9494" w:type="dxa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Доходы бюджета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Шингальчинского сельского поселения Нижнекамского муниципального района Республики Татарстан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за 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квартал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год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312"/>
        </w:trPr>
        <w:tc>
          <w:tcPr>
            <w:tcW w:w="831" w:type="dxa"/>
            <w:textDirection w:val="lrTb"/>
            <w:noWrap w:val="false"/>
          </w:tcPr>
          <w:p>
            <w:pPr>
              <w:ind w:firstLine="720"/>
              <w:jc w:val="center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gridSpan w:val="4"/>
            <w:tcW w:w="9494" w:type="dxa"/>
            <w:textDirection w:val="lrTb"/>
            <w:noWrap w:val="false"/>
          </w:tcPr>
          <w:p>
            <w:pPr>
              <w:ind w:firstLine="720"/>
              <w:jc w:val="center"/>
              <w:spacing w:after="0" w:line="240" w:lineRule="auto"/>
              <w:widowControl w:val="off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 кодам классификации доходов бюджета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</w:p>
          <w:p>
            <w:pPr>
              <w:ind w:firstLine="720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8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Код адм.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right w:val="none" w:color="000000" w:sz="4" w:space="0"/>
            </w:tcBorders>
            <w:tcW w:w="3131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Код дохода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132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1231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Сумма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(тыс.руб.)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83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3131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132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31" w:type="dxa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3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31" w:type="dxa"/>
            <w:vAlign w:val="bottom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13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31" w:type="dxa"/>
            <w:vAlign w:val="bottom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3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3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1 00 00000 00 0000 000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132" w:type="dxa"/>
            <w:textDirection w:val="lrTb"/>
            <w:noWrap/>
          </w:tcPr>
          <w:p>
            <w:pPr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Налоговые и неналоговые доходы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31" w:type="dxa"/>
            <w:vAlign w:val="bottom"/>
            <w:textDirection w:val="lrTb"/>
            <w:noWrap/>
          </w:tcPr>
          <w:p>
            <w:pPr>
              <w:jc w:val="righ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4 313,7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3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3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1 01 00000 00 0000 000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13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Налоги на прибыль, доходы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31" w:type="dxa"/>
            <w:vAlign w:val="bottom"/>
            <w:textDirection w:val="lrTb"/>
            <w:noWrap/>
          </w:tcPr>
          <w:p>
            <w:pPr>
              <w:jc w:val="righ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755,9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3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3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1 01 02000 01 0000 110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132" w:type="dxa"/>
            <w:textDirection w:val="lrTb"/>
            <w:noWrap/>
          </w:tcPr>
          <w:p>
            <w:pPr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Налог на доходы физических лиц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31" w:type="dxa"/>
            <w:vAlign w:val="bottom"/>
            <w:textDirection w:val="lrTb"/>
            <w:noWrap/>
          </w:tcPr>
          <w:p>
            <w:pPr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755,9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3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3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1 05 00000 00 0000 000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132" w:type="dxa"/>
            <w:textDirection w:val="lrTb"/>
            <w:noWrap/>
          </w:tcPr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Налоги на совокупный доход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31" w:type="dxa"/>
            <w:vAlign w:val="bottom"/>
            <w:textDirection w:val="lrTb"/>
            <w:noWrap/>
          </w:tcPr>
          <w:p>
            <w:pPr>
              <w:jc w:val="righ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6,2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3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3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1 05 03000 01 0000 110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132" w:type="dxa"/>
            <w:textDirection w:val="lrTb"/>
            <w:noWrap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Единый сельскохозяйственный налог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31" w:type="dxa"/>
            <w:vAlign w:val="bottom"/>
            <w:textDirection w:val="lrTb"/>
            <w:noWrap/>
          </w:tcPr>
          <w:p>
            <w:pPr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6,2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3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3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1 06 00000 00 0000 000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132" w:type="dxa"/>
            <w:textDirection w:val="lrTb"/>
            <w:noWrap/>
          </w:tcPr>
          <w:p>
            <w:pPr>
              <w:jc w:val="both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Налоги на имущество 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31" w:type="dxa"/>
            <w:vAlign w:val="bottom"/>
            <w:textDirection w:val="lrTb"/>
            <w:noWrap/>
          </w:tcPr>
          <w:p>
            <w:pPr>
              <w:jc w:val="righ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1 769,3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</w:tr>
      <w:tr>
        <w:tblPrEx/>
        <w:trPr>
          <w:trHeight w:val="47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3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3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1 06 01000 00 0000 110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13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Налог на имущество физических лиц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31" w:type="dxa"/>
            <w:vAlign w:val="bottom"/>
            <w:textDirection w:val="lrTb"/>
            <w:noWrap/>
          </w:tcPr>
          <w:p>
            <w:pPr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42,2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3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3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1 06 06000 00 0000 110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132" w:type="dxa"/>
            <w:textDirection w:val="lrTb"/>
            <w:noWrap/>
          </w:tcPr>
          <w:p>
            <w:pPr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Земельный налог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31" w:type="dxa"/>
            <w:vAlign w:val="bottom"/>
            <w:textDirection w:val="lrTb"/>
            <w:noWrap/>
          </w:tcPr>
          <w:p>
            <w:pPr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1 727,1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3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815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3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1 11 00000 00 0000 000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13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Доходы от использования имущества, находящегося в государственной и муниципальной собственности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31" w:type="dxa"/>
            <w:vAlign w:val="bottom"/>
            <w:textDirection w:val="lrTb"/>
            <w:noWrap/>
          </w:tcPr>
          <w:p>
            <w:pPr>
              <w:jc w:val="righ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24,4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3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815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3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1 11 050</w:t>
            </w: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  <w:t xml:space="preserve">0 00 0000 120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13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Доходы</w:t>
            </w:r>
            <w:r>
              <w:rPr>
                <w:rFonts w:ascii="Times New Roman" w:hAnsi="Times New Roman" w:cs="Times New Roman"/>
              </w:rPr>
              <w:t xml:space="preserve">, получаемые в виде арендной либо иной платы за передачу в возмездное пользование государственного и муниципального имущества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31" w:type="dxa"/>
            <w:vAlign w:val="bottom"/>
            <w:textDirection w:val="lrTb"/>
            <w:noWrap/>
          </w:tcPr>
          <w:p>
            <w:pPr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21,9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3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815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3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1 11 09000 00 0000 120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13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Прочие доходы от использования имущества и прав, находящихся в государственной и муниципальной собственности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31" w:type="dxa"/>
            <w:vAlign w:val="bottom"/>
            <w:textDirection w:val="lrTb"/>
            <w:noWrap/>
          </w:tcPr>
          <w:p>
            <w:pPr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2,5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3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814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3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113 00000 00 0000 000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13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Доходы от </w:t>
            </w:r>
            <w:r>
              <w:rPr>
                <w:rFonts w:ascii="Times New Roman" w:hAnsi="Times New Roman" w:cs="Times New Roman"/>
                <w:b/>
              </w:rPr>
              <w:t xml:space="preserve">оказания платных услуг и компенсации затрат государства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31" w:type="dxa"/>
            <w:vAlign w:val="bottom"/>
            <w:textDirection w:val="lrTb"/>
            <w:noWrap/>
          </w:tcPr>
          <w:p>
            <w:pPr>
              <w:jc w:val="righ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193,9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3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814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3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113 0</w:t>
            </w: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  <w:t xml:space="preserve">000 00 0000 </w:t>
            </w:r>
            <w:r>
              <w:rPr>
                <w:rFonts w:ascii="Times New Roman" w:hAnsi="Times New Roman" w:cs="Times New Roman"/>
              </w:rPr>
              <w:t xml:space="preserve">130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13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Доходы</w:t>
            </w:r>
            <w:r>
              <w:rPr>
                <w:rFonts w:ascii="Times New Roman" w:hAnsi="Times New Roman" w:cs="Times New Roman"/>
                <w:bCs/>
              </w:rPr>
              <w:t xml:space="preserve"> от </w:t>
            </w:r>
            <w:r>
              <w:rPr>
                <w:rFonts w:ascii="Times New Roman" w:hAnsi="Times New Roman" w:cs="Times New Roman"/>
                <w:bCs/>
              </w:rPr>
              <w:t xml:space="preserve">компенсации затрат государства</w:t>
            </w: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31" w:type="dxa"/>
            <w:vAlign w:val="bottom"/>
            <w:textDirection w:val="lrTb"/>
            <w:noWrap/>
          </w:tcPr>
          <w:p>
            <w:pPr>
              <w:jc w:val="right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 xml:space="preserve">193,9</w:t>
            </w:r>
            <w:r>
              <w:rPr>
                <w:rFonts w:ascii="Times New Roman" w:hAnsi="Times New Roman" w:eastAsia="Times New Roman" w:cs="Times New Roman"/>
                <w:bCs/>
              </w:rPr>
            </w:r>
            <w:r>
              <w:rPr>
                <w:rFonts w:ascii="Times New Roman" w:hAnsi="Times New Roman" w:eastAsia="Times New Roman" w:cs="Times New Roman"/>
                <w:bCs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815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31" w:type="dxa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114 00000 00 0000 000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132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Доходы от продажи материальных и нематериальных активов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31" w:type="dxa"/>
            <w:vAlign w:val="bottom"/>
            <w:vMerge w:val="restart"/>
            <w:textDirection w:val="lrTb"/>
            <w:noWrap/>
          </w:tcPr>
          <w:p>
            <w:pPr>
              <w:jc w:val="righ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888,0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815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31" w:type="dxa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114 02050 10 0000 410</w:t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132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Доходы от реализации имущества, находящегося в собственности сельских поселений</w:t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31" w:type="dxa"/>
            <w:vAlign w:val="bottom"/>
            <w:vMerge w:val="restart"/>
            <w:textDirection w:val="lrTb"/>
            <w:noWrap/>
          </w:tcPr>
          <w:p>
            <w:pPr>
              <w:jc w:val="righ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</w:rPr>
              <w:t xml:space="preserve">88,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3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814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3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1 17 00000 00 0000 000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13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Прочие неналоговые доходы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31" w:type="dxa"/>
            <w:vAlign w:val="bottom"/>
            <w:textDirection w:val="lrTb"/>
            <w:noWrap/>
          </w:tcPr>
          <w:p>
            <w:pPr>
              <w:jc w:val="righ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676,0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3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814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3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1 17 140</w:t>
            </w: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  <w:t xml:space="preserve">0 </w:t>
            </w: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  <w:t xml:space="preserve">0 0000 150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3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Средства самообложения граждан, зачисляемые в бюджеты сельских поселений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31" w:type="dxa"/>
            <w:vAlign w:val="bottom"/>
            <w:textDirection w:val="lrTb"/>
            <w:noWrap/>
          </w:tcPr>
          <w:p>
            <w:pPr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676,0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3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814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3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2 00 00000 00 0000 000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13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Безвозмездные поступления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31" w:type="dxa"/>
            <w:vAlign w:val="bottom"/>
            <w:textDirection w:val="lrTb"/>
            <w:noWrap/>
          </w:tcPr>
          <w:p>
            <w:pPr>
              <w:jc w:val="right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5 320,1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3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814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3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2 02 00000 00 0000 000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13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Безвозмездное поступления от других бюджетов бюджетной системы РФ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31" w:type="dxa"/>
            <w:vAlign w:val="bottom"/>
            <w:textDirection w:val="lrTb"/>
            <w:noWrap/>
          </w:tcPr>
          <w:p>
            <w:pPr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5 320,1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3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814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3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2 02 100</w:t>
            </w: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  <w:t xml:space="preserve">0 00 0000 150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13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Дотации бюджетам бюджетной системы РФ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31" w:type="dxa"/>
            <w:vAlign w:val="bottom"/>
            <w:textDirection w:val="lrTb"/>
            <w:noWrap/>
          </w:tcPr>
          <w:p>
            <w:pPr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5 027,1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3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814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3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2 02 30000 00 0000 150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13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Субвенции бюджетам </w:t>
            </w:r>
            <w:r>
              <w:rPr>
                <w:rFonts w:ascii="Times New Roman" w:hAnsi="Times New Roman" w:cs="Times New Roman"/>
              </w:rPr>
              <w:t xml:space="preserve">бюджетной системы</w:t>
            </w:r>
            <w:r>
              <w:rPr>
                <w:rFonts w:ascii="Times New Roman" w:hAnsi="Times New Roman" w:cs="Times New Roman"/>
              </w:rPr>
              <w:t xml:space="preserve"> Российской Федерации 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31" w:type="dxa"/>
            <w:vAlign w:val="bottom"/>
            <w:textDirection w:val="lrTb"/>
            <w:noWrap/>
          </w:tcPr>
          <w:p>
            <w:pPr>
              <w:jc w:val="righ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111,7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817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31" w:type="dxa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202 40014 00 0000 150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132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межбюджетные трансферты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231" w:type="dxa"/>
            <w:vAlign w:val="bottom"/>
            <w:vMerge w:val="restart"/>
            <w:textDirection w:val="lrTb"/>
            <w:noWrap/>
          </w:tcPr>
          <w:p>
            <w:pPr>
              <w:jc w:val="right"/>
              <w:rPr>
                <w:rFonts w:ascii="Times New Roman" w:hAnsi="Times New Roman" w:eastAsia="Times New Roman" w:cs="Times New Roman"/>
                <w:b w:val="0"/>
                <w:bCs w:val="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</w:rPr>
              <w:t xml:space="preserve">181,3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</w:rPr>
            </w:r>
          </w:p>
        </w:tc>
      </w:tr>
      <w:tr>
        <w:tblPrEx/>
        <w:trPr>
          <w:trHeight w:val="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3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31" w:type="dxa"/>
            <w:textDirection w:val="lrTb"/>
            <w:noWrap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13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 xml:space="preserve">ВСЕГО ДОХОДОВ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31" w:type="dxa"/>
            <w:vAlign w:val="bottom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9 633,8</w:t>
            </w:r>
            <w:r>
              <w:rPr>
                <w:rFonts w:ascii="Times New Roman" w:hAnsi="Times New Roman" w:eastAsia="Times New Roman" w:cs="Times New Roman"/>
                <w:b/>
              </w:rPr>
            </w:r>
            <w:r>
              <w:rPr>
                <w:rFonts w:ascii="Times New Roman" w:hAnsi="Times New Roman" w:eastAsia="Times New Roman" w:cs="Times New Roman"/>
                <w:b/>
              </w:rPr>
            </w:r>
          </w:p>
        </w:tc>
      </w:tr>
      <w:tr>
        <w:tblPrEx/>
        <w:trPr>
          <w:trHeight w:val="309"/>
        </w:trPr>
        <w:tc>
          <w:tcPr>
            <w:tcW w:w="83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913" w:type="dxa"/>
            <w:vAlign w:val="bottom"/>
            <w:textDirection w:val="lrTb"/>
            <w:noWrap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3"/>
            <w:tcW w:w="6581" w:type="dxa"/>
            <w:vAlign w:val="bottom"/>
            <w:textDirection w:val="lrTb"/>
            <w:noWrap/>
          </w:tcPr>
          <w:p>
            <w:pPr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tbl>
      <w:tblPr>
        <w:tblpPr w:horzAnchor="margin" w:tblpXSpec="left" w:vertAnchor="text" w:tblpY="-606" w:leftFromText="180" w:topFromText="0" w:rightFromText="180" w:bottomFromText="0"/>
        <w:tblW w:w="10965" w:type="dxa"/>
        <w:tblLayout w:type="fixed"/>
        <w:tblLook w:val="04A0" w:firstRow="1" w:lastRow="0" w:firstColumn="1" w:lastColumn="0" w:noHBand="0" w:noVBand="1"/>
      </w:tblPr>
      <w:tblGrid>
        <w:gridCol w:w="6062"/>
        <w:gridCol w:w="236"/>
        <w:gridCol w:w="556"/>
        <w:gridCol w:w="720"/>
        <w:gridCol w:w="720"/>
        <w:gridCol w:w="1170"/>
        <w:gridCol w:w="331"/>
        <w:gridCol w:w="1170"/>
      </w:tblGrid>
      <w:tr>
        <w:tblPrEx/>
        <w:trPr>
          <w:trHeight w:val="315"/>
        </w:trPr>
        <w:tc>
          <w:tcPr>
            <w:shd w:val="clear" w:color="auto" w:fill="ffffff"/>
            <w:tcW w:w="6062" w:type="dxa"/>
            <w:vAlign w:val="bottom"/>
            <w:textDirection w:val="lrTb"/>
            <w:noWrap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7"/>
            <w:shd w:val="clear" w:color="auto" w:fill="ffffff"/>
            <w:tcW w:w="4903" w:type="dxa"/>
            <w:vAlign w:val="bottom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gridAfter w:val="2"/>
          <w:trHeight w:val="315"/>
        </w:trPr>
        <w:tc>
          <w:tcPr>
            <w:shd w:val="clear" w:color="auto" w:fill="ffffff"/>
            <w:tcW w:w="6062" w:type="dxa"/>
            <w:vAlign w:val="bottom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W w:w="236" w:type="dxa"/>
            <w:vAlign w:val="bottom"/>
            <w:textDirection w:val="lrTb"/>
            <w:noWrap/>
          </w:tcPr>
          <w:p>
            <w:pPr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gridSpan w:val="4"/>
            <w:shd w:val="clear" w:color="auto" w:fill="ffffff"/>
            <w:tcW w:w="3166" w:type="dxa"/>
            <w:vAlign w:val="bottom"/>
            <w:textDirection w:val="lrTb"/>
            <w:noWrap/>
          </w:tcPr>
          <w:p>
            <w:pPr>
              <w:pStyle w:val="843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84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Шингальчинского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84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84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Нижнекамского муниципального района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84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Республики Татарстан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843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155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 от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16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07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.20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gridAfter w:val="1"/>
          <w:trHeight w:val="900"/>
        </w:trPr>
        <w:tc>
          <w:tcPr>
            <w:gridSpan w:val="7"/>
            <w:tcW w:w="9795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Исполнение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расходов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бюджета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Шингальчинского сельского поселения Нижнекамского муниципального района Республики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Татарстан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за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квартал  20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год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                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разделам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подразделам классификации расходов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бюджета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</w:r>
          </w:p>
        </w:tc>
      </w:tr>
      <w:tr>
        <w:tblPrEx/>
        <w:trPr>
          <w:gridAfter w:val="1"/>
          <w:trHeight w:val="630"/>
        </w:trPr>
        <w:tc>
          <w:tcPr>
            <w:gridSpan w:val="3"/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5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Рз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0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Сумма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тыс. руб.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r>
          </w:p>
        </w:tc>
      </w:tr>
      <w:tr>
        <w:tblPrEx/>
        <w:trPr>
          <w:gridAfter w:val="1"/>
          <w:trHeight w:val="210"/>
        </w:trPr>
        <w:tc>
          <w:tcPr>
            <w:gridSpan w:val="3"/>
            <w:shd w:val="clear" w:color="auto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5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gridAfter w:val="1"/>
          <w:trHeight w:val="315"/>
        </w:trPr>
        <w:tc>
          <w:tcPr>
            <w:gridSpan w:val="3"/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5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Непрограммные направления расходов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0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</w:tr>
      <w:tr>
        <w:tblPrEx/>
        <w:trPr>
          <w:gridAfter w:val="1"/>
          <w:trHeight w:val="315"/>
        </w:trPr>
        <w:tc>
          <w:tcPr>
            <w:gridSpan w:val="3"/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5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Общегосударственные вопросы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72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72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0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3 084,7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</w:tr>
      <w:tr>
        <w:tblPrEx/>
        <w:trPr>
          <w:gridAfter w:val="1"/>
          <w:trHeight w:val="579"/>
        </w:trPr>
        <w:tc>
          <w:tcPr>
            <w:gridSpan w:val="3"/>
            <w:shd w:val="clear" w:color="auto" w:fill="ffffff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685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Функционирование высшего должностного лица субъекта Российской Федерации и муниципального образования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0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734,7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gridAfter w:val="1"/>
          <w:trHeight w:val="895"/>
        </w:trPr>
        <w:tc>
          <w:tcPr>
            <w:gridSpan w:val="3"/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685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Функционирование 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0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1 017,8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gridAfter w:val="1"/>
          <w:trHeight w:val="315"/>
        </w:trPr>
        <w:tc>
          <w:tcPr>
            <w:gridSpan w:val="3"/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685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Другие общегосударственные вопросы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0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1 332,2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gridAfter w:val="1"/>
          <w:trHeight w:val="466"/>
        </w:trPr>
        <w:tc>
          <w:tcPr>
            <w:gridSpan w:val="3"/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685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Национальная оборона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0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83,0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</w:tr>
      <w:tr>
        <w:tblPrEx/>
        <w:trPr>
          <w:gridAfter w:val="1"/>
          <w:trHeight w:val="315"/>
        </w:trPr>
        <w:tc>
          <w:tcPr>
            <w:gridSpan w:val="3"/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5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Мобилизация и вневойсковая подготовка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0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83,0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gridAfter w:val="1"/>
          <w:trHeight w:val="315"/>
        </w:trPr>
        <w:tc>
          <w:tcPr>
            <w:gridSpan w:val="3"/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5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Национальная безопасность и правоохранительная деятельность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0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743,0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</w:tr>
      <w:tr>
        <w:tblPrEx/>
        <w:trPr>
          <w:gridAfter w:val="1"/>
          <w:trHeight w:val="315"/>
        </w:trPr>
        <w:tc>
          <w:tcPr>
            <w:gridSpan w:val="3"/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685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пожарной безопасности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0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743,0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gridAfter w:val="1"/>
          <w:trHeight w:val="465"/>
        </w:trPr>
        <w:tc>
          <w:tcPr>
            <w:gridSpan w:val="3"/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5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Национальная экономика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0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1 543,8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</w:tr>
      <w:tr>
        <w:tblPrEx/>
        <w:trPr>
          <w:gridAfter w:val="1"/>
          <w:trHeight w:val="465"/>
        </w:trPr>
        <w:tc>
          <w:tcPr>
            <w:gridSpan w:val="3"/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5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Дорожное хозяйство (дорожные фонды)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0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1 543,8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</w:tr>
      <w:tr>
        <w:tblPrEx/>
        <w:trPr>
          <w:gridAfter w:val="1"/>
          <w:trHeight w:val="465"/>
        </w:trPr>
        <w:tc>
          <w:tcPr>
            <w:gridSpan w:val="3"/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5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Жилищно-коммунальное хозяйство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0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1 416,0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</w:tr>
      <w:tr>
        <w:tblPrEx/>
        <w:trPr>
          <w:gridAfter w:val="1"/>
          <w:trHeight w:val="315"/>
        </w:trPr>
        <w:tc>
          <w:tcPr>
            <w:gridSpan w:val="3"/>
            <w:shd w:val="clear" w:color="auto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5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Благоустройство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0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1 416,0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gridAfter w:val="1"/>
          <w:trHeight w:val="315"/>
        </w:trPr>
        <w:tc>
          <w:tcPr>
            <w:gridSpan w:val="3"/>
            <w:shd w:val="clear" w:color="auto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5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Культура, кинематография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0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2 261,7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</w:tr>
      <w:tr>
        <w:tblPrEx/>
        <w:trPr>
          <w:gridAfter w:val="1"/>
          <w:trHeight w:val="315"/>
        </w:trPr>
        <w:tc>
          <w:tcPr>
            <w:gridSpan w:val="3"/>
            <w:shd w:val="clear" w:color="auto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5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Культура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0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2 261,7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gridAfter w:val="1"/>
          <w:trHeight w:val="315"/>
        </w:trPr>
        <w:tc>
          <w:tcPr>
            <w:gridSpan w:val="3"/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54" w:type="dxa"/>
            <w:textDirection w:val="lrTb"/>
            <w:noWrap/>
          </w:tcPr>
          <w:p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Межбюджетные трансферты общего характера бюджетам бюджетной системы Российской Федерации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0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159,7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r>
          </w:p>
        </w:tc>
      </w:tr>
      <w:tr>
        <w:tblPrEx/>
        <w:trPr>
          <w:gridAfter w:val="1"/>
          <w:trHeight w:val="315"/>
        </w:trPr>
        <w:tc>
          <w:tcPr>
            <w:gridSpan w:val="3"/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54" w:type="dxa"/>
            <w:textDirection w:val="lrTb"/>
            <w:noWrap/>
          </w:tcPr>
          <w:p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Прочие межбюджетные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трансферты общего характера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0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  <w:t xml:space="preserve">159,7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r>
          </w:p>
        </w:tc>
      </w:tr>
      <w:tr>
        <w:tblPrEx/>
        <w:trPr>
          <w:gridAfter w:val="1"/>
          <w:trHeight w:val="315"/>
        </w:trPr>
        <w:tc>
          <w:tcPr>
            <w:gridSpan w:val="3"/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54" w:type="dxa"/>
            <w:textDirection w:val="lrTb"/>
            <w:noWrap/>
          </w:tcPr>
          <w:p>
            <w:pPr>
              <w:jc w:val="both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0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9  291,9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r>
          </w:p>
        </w:tc>
      </w:tr>
    </w:tbl>
    <w:p>
      <w:pPr>
        <w:ind w:right="-622"/>
        <w:jc w:val="center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r>
        <w:rPr>
          <w:sz w:val="20"/>
          <w:szCs w:val="20"/>
        </w:rPr>
        <w:br w:type="page" w:clear="all"/>
      </w:r>
      <w:r/>
    </w:p>
    <w:tbl>
      <w:tblPr>
        <w:tblW w:w="9943" w:type="dxa"/>
        <w:tblInd w:w="94" w:type="dxa"/>
        <w:tblLook w:val="04A0" w:firstRow="1" w:lastRow="0" w:firstColumn="1" w:lastColumn="0" w:noHBand="0" w:noVBand="1"/>
      </w:tblPr>
      <w:tblGrid>
        <w:gridCol w:w="4360"/>
        <w:gridCol w:w="760"/>
        <w:gridCol w:w="813"/>
        <w:gridCol w:w="696"/>
        <w:gridCol w:w="1607"/>
        <w:gridCol w:w="636"/>
        <w:gridCol w:w="1071"/>
      </w:tblGrid>
      <w:tr>
        <w:tblPrEx/>
        <w:trPr>
          <w:trHeight w:val="778"/>
        </w:trPr>
        <w:tc>
          <w:tcPr>
            <w:shd w:val="clear" w:color="auto" w:fill="ffffff"/>
            <w:tcW w:w="4360" w:type="dxa"/>
            <w:vAlign w:val="bottom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W w:w="760" w:type="dxa"/>
            <w:vAlign w:val="bottom"/>
            <w:textDirection w:val="lrTb"/>
            <w:noWrap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5"/>
            <w:shd w:val="clear" w:color="auto" w:fill="ffffff"/>
            <w:tcW w:w="4823" w:type="dxa"/>
            <w:textDirection w:val="lrTb"/>
            <w:noWrap/>
          </w:tcPr>
          <w:p>
            <w:pPr>
              <w:pStyle w:val="843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ffffff"/>
            <w:tcW w:w="4360" w:type="dxa"/>
            <w:vAlign w:val="bottom"/>
            <w:textDirection w:val="lrTb"/>
            <w:noWrap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W w:w="760" w:type="dxa"/>
            <w:vAlign w:val="bottom"/>
            <w:textDirection w:val="lrTb"/>
            <w:noWrap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W w:w="813" w:type="dxa"/>
            <w:vAlign w:val="bottom"/>
            <w:textDirection w:val="lrTb"/>
            <w:noWrap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W w:w="696" w:type="dxa"/>
            <w:vAlign w:val="bottom"/>
            <w:textDirection w:val="lrTb"/>
            <w:noWrap/>
          </w:tcPr>
          <w:p>
            <w:pPr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3"/>
            <w:shd w:val="clear" w:color="auto" w:fill="ffffff"/>
            <w:tcW w:w="3314" w:type="dxa"/>
            <w:textDirection w:val="lrTb"/>
            <w:noWrap/>
          </w:tcPr>
          <w:p>
            <w:pPr>
              <w:pStyle w:val="8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Шингальчинского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3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ffffff"/>
            <w:tcW w:w="4360" w:type="dxa"/>
            <w:vAlign w:val="bottom"/>
            <w:textDirection w:val="lrTb"/>
            <w:noWrap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W w:w="760" w:type="dxa"/>
            <w:vAlign w:val="bottom"/>
            <w:textDirection w:val="lrTb"/>
            <w:noWrap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W w:w="813" w:type="dxa"/>
            <w:vAlign w:val="bottom"/>
            <w:textDirection w:val="lrTb"/>
            <w:noWrap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W w:w="696" w:type="dxa"/>
            <w:vAlign w:val="bottom"/>
            <w:textDirection w:val="lrTb"/>
            <w:noWrap/>
          </w:tcPr>
          <w:p>
            <w:pPr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3"/>
            <w:shd w:val="clear" w:color="auto" w:fill="ffffff"/>
            <w:tcW w:w="3314" w:type="dxa"/>
            <w:textDirection w:val="lrTb"/>
            <w:noWrap/>
          </w:tcPr>
          <w:p>
            <w:pPr>
              <w:pStyle w:val="8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Нижнекамского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3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155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от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16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07.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20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ffffff"/>
            <w:tcW w:w="4360" w:type="dxa"/>
            <w:vAlign w:val="bottom"/>
            <w:textDirection w:val="lrTb"/>
            <w:noWrap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W w:w="760" w:type="dxa"/>
            <w:vAlign w:val="bottom"/>
            <w:textDirection w:val="lrTb"/>
            <w:noWrap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W w:w="813" w:type="dxa"/>
            <w:vAlign w:val="bottom"/>
            <w:textDirection w:val="lrTb"/>
            <w:noWrap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W w:w="696" w:type="dxa"/>
            <w:vAlign w:val="bottom"/>
            <w:textDirection w:val="lrTb"/>
            <w:noWrap/>
          </w:tcPr>
          <w:p>
            <w:pPr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3"/>
            <w:shd w:val="clear" w:color="auto" w:fill="ffffff"/>
            <w:tcW w:w="3314" w:type="dxa"/>
            <w:vAlign w:val="bottom"/>
            <w:textDirection w:val="lrTb"/>
            <w:noWrap/>
          </w:tcPr>
          <w:p>
            <w:pPr>
              <w:pStyle w:val="843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05"/>
        </w:trPr>
        <w:tc>
          <w:tcPr>
            <w:gridSpan w:val="7"/>
            <w:shd w:val="clear" w:color="auto" w:fill="ffffff"/>
            <w:tcW w:w="994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Исполнение расходов бюджета муниципального образования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Шингальчинского сельского поселения Нижнекамского муниципального района Республики Татарстан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квартал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 ведомственной структуре расходов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555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6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Вед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1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Рз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ЦСР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ВР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7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тыс.руб.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6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1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6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7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719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6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Непрограммные направления расходов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1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7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6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Общегосударственные вопросы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1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7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3 084,7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1260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6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Функционирование высшего должностного лица субъекта Российской Федерации и муниципального образования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799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1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7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734,7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6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муниципального образования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799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1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99 0000 2030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7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734,7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205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6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799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1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99 0000 2030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7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734,7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1799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6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казённое учреждение «Исполнительный комитет Шингальчинского сельского поселения» Нижнекамского муниципального района Республики Татарстан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1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7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189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6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Функционирование 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1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7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1 017,8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6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Центральный аппарат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1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99 0000 2040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7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1 017,8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205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6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1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99 0000 2040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7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631,3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945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6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услуг для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1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99 0000 2040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7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378,5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6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99 0000 2040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8,0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6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Другие общегосударственные вопросы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1 332,2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945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6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Уплата налога на имущество организаций и земельного налога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1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99 0000 2950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7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89,6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6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Иные бюджетные ассигнования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1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99 0000 2950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7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89,6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6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других обязательств государства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1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99 0002 9900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7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1 240,3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6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1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99 0002 9900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7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1 240,3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6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Прочие выплаты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1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99 0009 2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7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2,3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6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услуг для государственных (муниципальных) нужд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1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99 0009 2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7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2,3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6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Национальная оборона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1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7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83,0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6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Мобилизационная и вневойсковая подготовка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1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7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83,0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6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первичного воинского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учета на территориях, где отсутствуют военные комиссариаты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за счет средств федерального бюджета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1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99 0 01 51180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7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83,0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6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1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99 0 01 51180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7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83,0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6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Национальная безопасность и правоохранительная деятельность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1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7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743,0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6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населения и территории от чрезвычайных ситуаций природного и техногенного характера, пожарная безопасность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1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7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743,0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6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пожарной безопасности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1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99 0002 2680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71" w:type="dxa"/>
            <w:textDirection w:val="lrTb"/>
            <w:noWrap/>
          </w:tcPr>
          <w:p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743,0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882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6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услуг для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1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99 0002 2680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71" w:type="dxa"/>
            <w:textDirection w:val="lrTb"/>
            <w:noWrap/>
          </w:tcPr>
          <w:p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743,0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6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Национальная экономика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1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7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1 543,8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6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Дорожное хозяйство (дорожные фонды)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800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1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7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1 543,8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6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Реализация функций иных федеральных органов государственной власти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800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1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99 0007 8020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7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1 543,8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6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услуг для государственных (муниципальных) нужд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800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1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99 0007 8020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7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1 543,8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6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Жилищно-коммунальное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хозяйство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800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1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7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1 416,0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6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07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1 416,0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6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Уличное освещение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1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99 0007 8010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7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1 416,0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39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6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услуг для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1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99 0007 8010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7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1 268,9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39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6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услуг для государственных (муниципальных)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1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99 0007 80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7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6,2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60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6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13" w:type="dxa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96" w:type="dxa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07" w:type="dxa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99 0007 80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36" w:type="dxa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71" w:type="dxa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140,9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6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Культура, кинематография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800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1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7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2 261,7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544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6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1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7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2 261,7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945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6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клубов и культурно-досуговых центров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1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08 4014 4091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7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2 261,7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1014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6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07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08 4014 4091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1 127,2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945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6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услуг для государственных (муниципальных) нужд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1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08 4014 4091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7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1 134,5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6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Межбюджетные трансферты общего характера бюджетам бюджетной системы Российской Федерации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800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1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7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159,7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6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Прочие межбюджетные трансферты общего характера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800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1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7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159,7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6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Реализация функций иных федеральных органов государственной власти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800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1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99 0002 0860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7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159,7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6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Межбюджетные трансферты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800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1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99 0002 0860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500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7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159,7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6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1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9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7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7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9 291,9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>
      <w:pPr>
        <w:ind w:right="-622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right="-622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right="-622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right="-622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right="-622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right="-622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43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3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Приложение 4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постановлению</w:t>
      </w:r>
      <w:r>
        <w:rPr>
          <w:rFonts w:ascii="Times New Roman" w:hAnsi="Times New Roman" w:cs="Times New Roman"/>
          <w:sz w:val="24"/>
          <w:szCs w:val="24"/>
        </w:rPr>
        <w:t xml:space="preserve"> ИК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Шингальчинского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Нижнекамского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Республики Татарстан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№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155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от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16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07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.20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Источники финансирования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дефицита бюджета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по кодам классифик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ации источников финансирования де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фицита бюджета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образования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Шингальчинского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Нижнекамского муниципального района Республики Татарстан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квартал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20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tbl>
      <w:tblPr>
        <w:tblW w:w="9412" w:type="dxa"/>
        <w:tblInd w:w="93" w:type="dxa"/>
        <w:tblLook w:val="04A0" w:firstRow="1" w:lastRow="0" w:firstColumn="1" w:lastColumn="0" w:noHBand="0" w:noVBand="1"/>
      </w:tblPr>
      <w:tblGrid>
        <w:gridCol w:w="2992"/>
        <w:gridCol w:w="4820"/>
        <w:gridCol w:w="1600"/>
      </w:tblGrid>
      <w:tr>
        <w:tblPrEx/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992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4820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600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92" w:type="dxa"/>
            <w:vAlign w:val="center"/>
            <w:textDirection w:val="lrTb"/>
            <w:noWrap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820" w:type="dxa"/>
            <w:vAlign w:val="bottom"/>
            <w:textDirection w:val="lrTb"/>
            <w:noWrap/>
          </w:tcPr>
          <w:p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600" w:type="dxa"/>
            <w:vAlign w:val="bottom"/>
            <w:textDirection w:val="lrTb"/>
            <w:noWrap/>
          </w:tcPr>
          <w:p>
            <w:pPr>
              <w:jc w:val="center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руб.)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629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92" w:type="dxa"/>
            <w:vAlign w:val="center"/>
            <w:textDirection w:val="lrTb"/>
            <w:noWrap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01 00 00 00 00 0000 000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820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Источники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инансирования дефицит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бюджетов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0" w:type="dxa"/>
            <w:textDirection w:val="lrTb"/>
            <w:noWrap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341,9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blPrEx/>
        <w:trPr>
          <w:trHeight w:val="39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92" w:type="dxa"/>
            <w:vAlign w:val="bottom"/>
            <w:textDirection w:val="lrTb"/>
            <w:noWrap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01 05 00 00 00 0000 000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820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Изменение остатков средств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бюджето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0" w:type="dxa"/>
            <w:textDirection w:val="lrTb"/>
            <w:noWrap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-341,9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</w:r>
          </w:p>
        </w:tc>
      </w:tr>
      <w:tr>
        <w:tblPrEx/>
        <w:trPr>
          <w:trHeight w:val="523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01 05 02 01 10 0000 510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820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прочих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остатков денежных  средств 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 сельских поселений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0" w:type="dxa"/>
            <w:textDirection w:val="lrTb"/>
            <w:noWrap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10 644,2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681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01 05 02 01 10 0000 610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820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остатков денежных  средств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бюджетов сельских поселений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00" w:type="dxa"/>
            <w:textDirection w:val="lrTb"/>
            <w:noWrap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10 302,3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ind w:right="-62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-1245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</w:r>
      <w:r>
        <w:rPr>
          <w:rFonts w:ascii="Times New Roman" w:hAnsi="Times New Roman" w:cs="Times New Roman"/>
          <w:sz w:val="24"/>
          <w:szCs w:val="24"/>
          <w:lang w:val="en-US"/>
        </w:rPr>
      </w:r>
      <w:r>
        <w:rPr>
          <w:rFonts w:ascii="Times New Roman" w:hAnsi="Times New Roman" w:cs="Times New Roman"/>
          <w:sz w:val="24"/>
          <w:szCs w:val="24"/>
          <w:lang w:val="en-US"/>
        </w:rPr>
      </w:r>
    </w:p>
    <w:sectPr>
      <w:footnotePr/>
      <w:endnotePr/>
      <w:type w:val="nextPage"/>
      <w:pgSz w:w="11906" w:h="16838" w:orient="portrait"/>
      <w:pgMar w:top="1134" w:right="567" w:bottom="426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0">
    <w:name w:val="Heading 1 Char"/>
    <w:basedOn w:val="832"/>
    <w:link w:val="831"/>
    <w:uiPriority w:val="9"/>
    <w:rPr>
      <w:rFonts w:ascii="Arial" w:hAnsi="Arial" w:eastAsia="Arial" w:cs="Arial"/>
      <w:sz w:val="40"/>
      <w:szCs w:val="40"/>
    </w:rPr>
  </w:style>
  <w:style w:type="paragraph" w:styleId="661">
    <w:name w:val="Heading 2"/>
    <w:basedOn w:val="830"/>
    <w:next w:val="830"/>
    <w:link w:val="66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2">
    <w:name w:val="Heading 2 Char"/>
    <w:basedOn w:val="832"/>
    <w:link w:val="661"/>
    <w:uiPriority w:val="9"/>
    <w:rPr>
      <w:rFonts w:ascii="Arial" w:hAnsi="Arial" w:eastAsia="Arial" w:cs="Arial"/>
      <w:sz w:val="34"/>
    </w:rPr>
  </w:style>
  <w:style w:type="paragraph" w:styleId="663">
    <w:name w:val="Heading 3"/>
    <w:basedOn w:val="830"/>
    <w:next w:val="830"/>
    <w:link w:val="66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4">
    <w:name w:val="Heading 3 Char"/>
    <w:basedOn w:val="832"/>
    <w:link w:val="663"/>
    <w:uiPriority w:val="9"/>
    <w:rPr>
      <w:rFonts w:ascii="Arial" w:hAnsi="Arial" w:eastAsia="Arial" w:cs="Arial"/>
      <w:sz w:val="30"/>
      <w:szCs w:val="30"/>
    </w:rPr>
  </w:style>
  <w:style w:type="paragraph" w:styleId="665">
    <w:name w:val="Heading 4"/>
    <w:basedOn w:val="830"/>
    <w:next w:val="830"/>
    <w:link w:val="66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6">
    <w:name w:val="Heading 4 Char"/>
    <w:basedOn w:val="832"/>
    <w:link w:val="665"/>
    <w:uiPriority w:val="9"/>
    <w:rPr>
      <w:rFonts w:ascii="Arial" w:hAnsi="Arial" w:eastAsia="Arial" w:cs="Arial"/>
      <w:b/>
      <w:bCs/>
      <w:sz w:val="26"/>
      <w:szCs w:val="26"/>
    </w:rPr>
  </w:style>
  <w:style w:type="paragraph" w:styleId="667">
    <w:name w:val="Heading 5"/>
    <w:basedOn w:val="830"/>
    <w:next w:val="830"/>
    <w:link w:val="66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8">
    <w:name w:val="Heading 5 Char"/>
    <w:basedOn w:val="832"/>
    <w:link w:val="667"/>
    <w:uiPriority w:val="9"/>
    <w:rPr>
      <w:rFonts w:ascii="Arial" w:hAnsi="Arial" w:eastAsia="Arial" w:cs="Arial"/>
      <w:b/>
      <w:bCs/>
      <w:sz w:val="24"/>
      <w:szCs w:val="24"/>
    </w:rPr>
  </w:style>
  <w:style w:type="paragraph" w:styleId="669">
    <w:name w:val="Heading 6"/>
    <w:basedOn w:val="830"/>
    <w:next w:val="830"/>
    <w:link w:val="67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0">
    <w:name w:val="Heading 6 Char"/>
    <w:basedOn w:val="832"/>
    <w:link w:val="669"/>
    <w:uiPriority w:val="9"/>
    <w:rPr>
      <w:rFonts w:ascii="Arial" w:hAnsi="Arial" w:eastAsia="Arial" w:cs="Arial"/>
      <w:b/>
      <w:bCs/>
      <w:sz w:val="22"/>
      <w:szCs w:val="22"/>
    </w:rPr>
  </w:style>
  <w:style w:type="paragraph" w:styleId="671">
    <w:name w:val="Heading 7"/>
    <w:basedOn w:val="830"/>
    <w:next w:val="830"/>
    <w:link w:val="67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2">
    <w:name w:val="Heading 7 Char"/>
    <w:basedOn w:val="832"/>
    <w:link w:val="67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3">
    <w:name w:val="Heading 8"/>
    <w:basedOn w:val="830"/>
    <w:next w:val="830"/>
    <w:link w:val="67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4">
    <w:name w:val="Heading 8 Char"/>
    <w:basedOn w:val="832"/>
    <w:link w:val="673"/>
    <w:uiPriority w:val="9"/>
    <w:rPr>
      <w:rFonts w:ascii="Arial" w:hAnsi="Arial" w:eastAsia="Arial" w:cs="Arial"/>
      <w:i/>
      <w:iCs/>
      <w:sz w:val="22"/>
      <w:szCs w:val="22"/>
    </w:rPr>
  </w:style>
  <w:style w:type="paragraph" w:styleId="675">
    <w:name w:val="Heading 9"/>
    <w:basedOn w:val="830"/>
    <w:next w:val="830"/>
    <w:link w:val="67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6">
    <w:name w:val="Heading 9 Char"/>
    <w:basedOn w:val="832"/>
    <w:link w:val="675"/>
    <w:uiPriority w:val="9"/>
    <w:rPr>
      <w:rFonts w:ascii="Arial" w:hAnsi="Arial" w:eastAsia="Arial" w:cs="Arial"/>
      <w:i/>
      <w:iCs/>
      <w:sz w:val="21"/>
      <w:szCs w:val="21"/>
    </w:rPr>
  </w:style>
  <w:style w:type="paragraph" w:styleId="677">
    <w:name w:val="Title"/>
    <w:basedOn w:val="830"/>
    <w:next w:val="830"/>
    <w:link w:val="67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8">
    <w:name w:val="Title Char"/>
    <w:basedOn w:val="832"/>
    <w:link w:val="677"/>
    <w:uiPriority w:val="10"/>
    <w:rPr>
      <w:sz w:val="48"/>
      <w:szCs w:val="48"/>
    </w:rPr>
  </w:style>
  <w:style w:type="paragraph" w:styleId="679">
    <w:name w:val="Subtitle"/>
    <w:basedOn w:val="830"/>
    <w:next w:val="830"/>
    <w:link w:val="680"/>
    <w:uiPriority w:val="11"/>
    <w:qFormat/>
    <w:pPr>
      <w:spacing w:before="200" w:after="200"/>
    </w:pPr>
    <w:rPr>
      <w:sz w:val="24"/>
      <w:szCs w:val="24"/>
    </w:rPr>
  </w:style>
  <w:style w:type="character" w:styleId="680">
    <w:name w:val="Subtitle Char"/>
    <w:basedOn w:val="832"/>
    <w:link w:val="679"/>
    <w:uiPriority w:val="11"/>
    <w:rPr>
      <w:sz w:val="24"/>
      <w:szCs w:val="24"/>
    </w:rPr>
  </w:style>
  <w:style w:type="paragraph" w:styleId="681">
    <w:name w:val="Quote"/>
    <w:basedOn w:val="830"/>
    <w:next w:val="830"/>
    <w:link w:val="682"/>
    <w:uiPriority w:val="29"/>
    <w:qFormat/>
    <w:pPr>
      <w:ind w:left="720" w:right="720"/>
    </w:pPr>
    <w:rPr>
      <w:i/>
    </w:rPr>
  </w:style>
  <w:style w:type="character" w:styleId="682">
    <w:name w:val="Quote Char"/>
    <w:link w:val="681"/>
    <w:uiPriority w:val="29"/>
    <w:rPr>
      <w:i/>
    </w:rPr>
  </w:style>
  <w:style w:type="paragraph" w:styleId="683">
    <w:name w:val="Intense Quote"/>
    <w:basedOn w:val="830"/>
    <w:next w:val="830"/>
    <w:link w:val="68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4">
    <w:name w:val="Intense Quote Char"/>
    <w:link w:val="683"/>
    <w:uiPriority w:val="30"/>
    <w:rPr>
      <w:i/>
    </w:rPr>
  </w:style>
  <w:style w:type="character" w:styleId="685">
    <w:name w:val="Header Char"/>
    <w:basedOn w:val="832"/>
    <w:link w:val="844"/>
    <w:uiPriority w:val="99"/>
  </w:style>
  <w:style w:type="character" w:styleId="686">
    <w:name w:val="Footer Char"/>
    <w:basedOn w:val="832"/>
    <w:link w:val="846"/>
    <w:uiPriority w:val="99"/>
  </w:style>
  <w:style w:type="paragraph" w:styleId="687">
    <w:name w:val="Caption"/>
    <w:basedOn w:val="830"/>
    <w:next w:val="830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basedOn w:val="832"/>
    <w:link w:val="68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"/>
    <w:basedOn w:val="8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2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3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4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5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6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8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9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0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1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2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3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4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5">
    <w:name w:val="footnote text"/>
    <w:basedOn w:val="830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2"/>
    <w:uiPriority w:val="99"/>
    <w:unhideWhenUsed/>
    <w:rPr>
      <w:vertAlign w:val="superscript"/>
    </w:rPr>
  </w:style>
  <w:style w:type="character" w:styleId="818">
    <w:name w:val="Endnote Text Char"/>
    <w:link w:val="839"/>
    <w:uiPriority w:val="99"/>
    <w:rPr>
      <w:sz w:val="20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paragraph" w:styleId="831">
    <w:name w:val="Heading 1"/>
    <w:basedOn w:val="830"/>
    <w:next w:val="830"/>
    <w:link w:val="836"/>
    <w:qFormat/>
    <w:pPr>
      <w:keepNext/>
      <w:spacing w:after="0" w:line="240" w:lineRule="auto"/>
      <w:outlineLvl w:val="0"/>
    </w:pPr>
    <w:rPr>
      <w:rFonts w:ascii="Times New Roman" w:hAnsi="Times New Roman" w:eastAsia="Times New Roman" w:cs="Times New Roman"/>
      <w:sz w:val="28"/>
      <w:szCs w:val="20"/>
    </w:rPr>
  </w:style>
  <w:style w:type="character" w:styleId="832" w:default="1">
    <w:name w:val="Default Paragraph Font"/>
    <w:uiPriority w:val="1"/>
    <w:semiHidden/>
    <w:unhideWhenUsed/>
  </w:style>
  <w:style w:type="table" w:styleId="8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character" w:styleId="835">
    <w:name w:val="Hyperlink"/>
    <w:basedOn w:val="832"/>
    <w:uiPriority w:val="99"/>
    <w:unhideWhenUsed/>
    <w:rPr>
      <w:color w:val="0000ff" w:themeColor="hyperlink"/>
      <w:u w:val="single"/>
    </w:rPr>
  </w:style>
  <w:style w:type="character" w:styleId="836" w:customStyle="1">
    <w:name w:val="Заголовок 1 Знак"/>
    <w:basedOn w:val="832"/>
    <w:link w:val="831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837" w:customStyle="1">
    <w:name w:val="Гипертекстовая ссылка"/>
    <w:uiPriority w:val="99"/>
    <w:rPr>
      <w:color w:val="106bbe"/>
    </w:rPr>
  </w:style>
  <w:style w:type="paragraph" w:styleId="838" w:customStyle="1">
    <w:name w:val="ConsPlusNormal"/>
    <w:pPr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styleId="839">
    <w:name w:val="endnote text"/>
    <w:basedOn w:val="830"/>
    <w:link w:val="840"/>
    <w:uiPriority w:val="99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styleId="840" w:customStyle="1">
    <w:name w:val="Текст концевой сноски Знак"/>
    <w:basedOn w:val="832"/>
    <w:link w:val="839"/>
    <w:uiPriority w:val="99"/>
    <w:rPr>
      <w:rFonts w:ascii="Times New Roman" w:hAnsi="Times New Roman" w:cs="Times New Roman" w:eastAsiaTheme="minorEastAsia"/>
      <w:sz w:val="20"/>
      <w:szCs w:val="20"/>
      <w:lang w:eastAsia="ru-RU"/>
    </w:rPr>
  </w:style>
  <w:style w:type="character" w:styleId="841">
    <w:name w:val="endnote reference"/>
    <w:basedOn w:val="832"/>
    <w:uiPriority w:val="99"/>
    <w:rPr>
      <w:vertAlign w:val="superscript"/>
    </w:rPr>
  </w:style>
  <w:style w:type="paragraph" w:styleId="842">
    <w:name w:val="List Paragraph"/>
    <w:basedOn w:val="830"/>
    <w:uiPriority w:val="34"/>
    <w:qFormat/>
    <w:pPr>
      <w:contextualSpacing/>
      <w:ind w:left="720"/>
      <w:spacing w:after="0" w:line="240" w:lineRule="auto"/>
    </w:pPr>
    <w:rPr>
      <w:rFonts w:ascii="Times New Roman" w:hAnsi="Times New Roman" w:eastAsia="Calibri" w:cs="Times New Roman"/>
      <w:sz w:val="24"/>
      <w:szCs w:val="24"/>
    </w:rPr>
  </w:style>
  <w:style w:type="paragraph" w:styleId="843">
    <w:name w:val="No Spacing"/>
    <w:uiPriority w:val="1"/>
    <w:qFormat/>
    <w:pPr>
      <w:spacing w:after="0" w:line="240" w:lineRule="auto"/>
    </w:pPr>
  </w:style>
  <w:style w:type="paragraph" w:styleId="844">
    <w:name w:val="Header"/>
    <w:basedOn w:val="830"/>
    <w:link w:val="845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5" w:customStyle="1">
    <w:name w:val="Верхний колонтитул Знак"/>
    <w:basedOn w:val="832"/>
    <w:link w:val="844"/>
    <w:uiPriority w:val="99"/>
    <w:semiHidden/>
  </w:style>
  <w:style w:type="paragraph" w:styleId="846">
    <w:name w:val="Footer"/>
    <w:basedOn w:val="830"/>
    <w:link w:val="847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7" w:customStyle="1">
    <w:name w:val="Нижний колонтитул Знак"/>
    <w:basedOn w:val="832"/>
    <w:link w:val="846"/>
    <w:uiPriority w:val="99"/>
    <w:semiHidden/>
  </w:style>
  <w:style w:type="paragraph" w:styleId="848">
    <w:name w:val="Balloon Text"/>
    <w:basedOn w:val="830"/>
    <w:link w:val="84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49" w:customStyle="1">
    <w:name w:val="Текст выноски Знак"/>
    <w:basedOn w:val="832"/>
    <w:link w:val="848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C2F69D-D9E2-4953-937A-0AB585AE6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Hewlett-Packard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307</dc:creator>
  <cp:lastModifiedBy>Главбух</cp:lastModifiedBy>
  <cp:revision>29</cp:revision>
  <dcterms:created xsi:type="dcterms:W3CDTF">2025-05-07T05:58:00Z</dcterms:created>
  <dcterms:modified xsi:type="dcterms:W3CDTF">2026-07-17T07:32:01Z</dcterms:modified>
</cp:coreProperties>
</file>